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caps/>
          <w:sz w:val="28"/>
          <w:szCs w:val="28"/>
          <w:lang w:eastAsia="en-US"/>
        </w:rPr>
        <w:id w:val="-111282266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caps w:val="0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963562" w:rsidRPr="00E07959" w14:paraId="3263717C" w14:textId="77777777">
            <w:trPr>
              <w:trHeight w:val="2880"/>
              <w:jc w:val="center"/>
            </w:trPr>
            <w:tc>
              <w:tcPr>
                <w:tcW w:w="5000" w:type="pct"/>
              </w:tcPr>
              <w:p w14:paraId="653F3785" w14:textId="77777777" w:rsidR="00963562" w:rsidRPr="00E07959" w:rsidRDefault="00963562" w:rsidP="00E07959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</w:pPr>
              </w:p>
              <w:p w14:paraId="4541CB53" w14:textId="77777777" w:rsidR="00E07959" w:rsidRPr="00E07959" w:rsidRDefault="00E07959" w:rsidP="00E07959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</w:pPr>
              </w:p>
              <w:p w14:paraId="0821F91C" w14:textId="77777777" w:rsidR="00E07959" w:rsidRPr="00E07959" w:rsidRDefault="00E07959" w:rsidP="00E07959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</w:pPr>
              </w:p>
              <w:p w14:paraId="1A5E655D" w14:textId="088A45E8" w:rsidR="00E07959" w:rsidRPr="00E07959" w:rsidRDefault="009F0B2F" w:rsidP="00326207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  <w:t xml:space="preserve">Podnik: </w:t>
                </w:r>
                <w:r w:rsidR="0083430A"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  <w:t>FARMA</w:t>
                </w:r>
                <w:r w:rsidR="00151D5E">
                  <w:rPr>
                    <w:rFonts w:asciiTheme="majorHAnsi" w:eastAsiaTheme="majorEastAsia" w:hAnsiTheme="majorHAnsi" w:cstheme="majorBidi"/>
                    <w:b/>
                    <w:caps/>
                    <w:sz w:val="28"/>
                    <w:szCs w:val="28"/>
                  </w:rPr>
                  <w:t xml:space="preserve"> s.r.o.</w:t>
                </w:r>
              </w:p>
            </w:tc>
          </w:tr>
          <w:tr w:rsidR="00963562" w14:paraId="453B284E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C056D93" w14:textId="77777777" w:rsidR="00901ED9" w:rsidRDefault="00901ED9" w:rsidP="0068472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p w14:paraId="67497DD6" w14:textId="77777777" w:rsidR="00901ED9" w:rsidRDefault="00901ED9" w:rsidP="0068472C">
                <w:pPr>
                  <w:pStyle w:val="Bezmezer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Název"/>
                  <w:id w:val="15524250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096D67FE" w14:textId="77777777" w:rsidR="00963562" w:rsidRDefault="0068472C" w:rsidP="0068472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Krizový plán</w:t>
                    </w:r>
                  </w:p>
                </w:sdtContent>
              </w:sdt>
            </w:tc>
          </w:tr>
          <w:tr w:rsidR="00963562" w14:paraId="78686F06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itu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986188C" w14:textId="77777777" w:rsidR="00963562" w:rsidRDefault="0068472C" w:rsidP="0068472C">
                    <w:pPr>
                      <w:pStyle w:val="Bezmezer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Krizový plán </w:t>
                    </w:r>
                    <w:r w:rsidR="00326207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pro skladování obilovin</w:t>
                    </w:r>
                  </w:p>
                </w:tc>
              </w:sdtContent>
            </w:sdt>
          </w:tr>
          <w:tr w:rsidR="00963562" w14:paraId="736C5FDC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97833E9" w14:textId="77777777" w:rsidR="00963562" w:rsidRDefault="00963562">
                <w:pPr>
                  <w:pStyle w:val="Bezmezer"/>
                  <w:jc w:val="center"/>
                </w:pPr>
              </w:p>
            </w:tc>
          </w:tr>
          <w:tr w:rsidR="00963562" w14:paraId="5101E6D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1FA6828B" w14:textId="77777777" w:rsidR="00963562" w:rsidRDefault="00963562" w:rsidP="00E07959">
                <w:pPr>
                  <w:pStyle w:val="Bezmezer"/>
                  <w:rPr>
                    <w:b/>
                    <w:bCs/>
                  </w:rPr>
                </w:pPr>
              </w:p>
              <w:p w14:paraId="51EADFA5" w14:textId="77777777" w:rsidR="00E07959" w:rsidRDefault="00E07959" w:rsidP="00E07959">
                <w:pPr>
                  <w:pStyle w:val="Bezmezer"/>
                  <w:rPr>
                    <w:b/>
                    <w:bCs/>
                  </w:rPr>
                </w:pPr>
              </w:p>
              <w:p w14:paraId="3A928BEB" w14:textId="77777777" w:rsidR="00E07959" w:rsidRDefault="00E07959" w:rsidP="00E07959">
                <w:pPr>
                  <w:pStyle w:val="Bezmezer"/>
                  <w:rPr>
                    <w:b/>
                    <w:bCs/>
                  </w:rPr>
                </w:pPr>
              </w:p>
              <w:p w14:paraId="230E7B15" w14:textId="77777777" w:rsidR="00E07959" w:rsidRDefault="00E07959" w:rsidP="00E07959">
                <w:pPr>
                  <w:pStyle w:val="Bezmezer"/>
                  <w:rPr>
                    <w:b/>
                    <w:bCs/>
                    <w:sz w:val="28"/>
                    <w:szCs w:val="28"/>
                  </w:rPr>
                </w:pPr>
              </w:p>
              <w:p w14:paraId="7D949DC1" w14:textId="77777777" w:rsidR="00E07959" w:rsidRDefault="00E07959" w:rsidP="00E07959">
                <w:pPr>
                  <w:pStyle w:val="Bezmezer"/>
                  <w:rPr>
                    <w:b/>
                    <w:bCs/>
                    <w:sz w:val="28"/>
                    <w:szCs w:val="28"/>
                  </w:rPr>
                </w:pPr>
              </w:p>
              <w:p w14:paraId="4975001B" w14:textId="77777777" w:rsidR="00E07959" w:rsidRDefault="00E07959" w:rsidP="00E07959">
                <w:pPr>
                  <w:pStyle w:val="Bezmezer"/>
                  <w:rPr>
                    <w:b/>
                    <w:bCs/>
                    <w:sz w:val="28"/>
                    <w:szCs w:val="28"/>
                  </w:rPr>
                </w:pPr>
              </w:p>
              <w:p w14:paraId="2891E38D" w14:textId="15442759" w:rsidR="00E07959" w:rsidRPr="00901ED9" w:rsidRDefault="0083430A" w:rsidP="00E07959">
                <w:pPr>
                  <w:pStyle w:val="Bezmez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FARMA s.r.o.</w:t>
                </w:r>
              </w:p>
              <w:p w14:paraId="7FD36698" w14:textId="216C3C11" w:rsidR="00E07959" w:rsidRPr="00901ED9" w:rsidRDefault="0083430A" w:rsidP="00E07959">
                <w:pPr>
                  <w:pStyle w:val="Bezmez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Nad Farmou</w:t>
                </w:r>
                <w:r w:rsidR="00326207">
                  <w:rPr>
                    <w:b/>
                    <w:bCs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bCs/>
                    <w:sz w:val="36"/>
                    <w:szCs w:val="36"/>
                  </w:rPr>
                  <w:t>13</w:t>
                </w:r>
              </w:p>
              <w:p w14:paraId="6C13D545" w14:textId="4CC090D6" w:rsidR="00E07959" w:rsidRPr="00901ED9" w:rsidRDefault="0083430A" w:rsidP="00E07959">
                <w:pPr>
                  <w:pStyle w:val="Bezmez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123 4</w:t>
                </w:r>
                <w:r w:rsidR="00326207">
                  <w:rPr>
                    <w:b/>
                    <w:bCs/>
                    <w:sz w:val="36"/>
                    <w:szCs w:val="36"/>
                  </w:rPr>
                  <w:t xml:space="preserve">5 </w:t>
                </w:r>
                <w:r>
                  <w:rPr>
                    <w:b/>
                    <w:bCs/>
                    <w:sz w:val="36"/>
                    <w:szCs w:val="36"/>
                  </w:rPr>
                  <w:t>Farma nad Slivovicí</w:t>
                </w:r>
              </w:p>
              <w:p w14:paraId="4FE9A23D" w14:textId="31F102E1" w:rsidR="00E07959" w:rsidRDefault="00E07959" w:rsidP="00326207">
                <w:pPr>
                  <w:pStyle w:val="Bezmezer"/>
                  <w:rPr>
                    <w:b/>
                    <w:bCs/>
                  </w:rPr>
                </w:pPr>
                <w:r w:rsidRPr="00901ED9">
                  <w:rPr>
                    <w:b/>
                    <w:bCs/>
                    <w:sz w:val="36"/>
                    <w:szCs w:val="36"/>
                  </w:rPr>
                  <w:t xml:space="preserve">IČO: </w:t>
                </w:r>
                <w:r w:rsidR="0083430A">
                  <w:rPr>
                    <w:b/>
                    <w:bCs/>
                    <w:sz w:val="36"/>
                    <w:szCs w:val="36"/>
                  </w:rPr>
                  <w:t>77777777</w:t>
                </w:r>
              </w:p>
            </w:tc>
          </w:tr>
          <w:tr w:rsidR="00963562" w14:paraId="3F350B3A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1017011" w14:textId="77777777" w:rsidR="00963562" w:rsidRDefault="00963562">
                <w:pPr>
                  <w:pStyle w:val="Bezmezer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70FC7BBF" w14:textId="77777777" w:rsidR="00963562" w:rsidRDefault="00963562"/>
        <w:p w14:paraId="212439C3" w14:textId="6C7FD235" w:rsidR="006D14BB" w:rsidRPr="00447B16" w:rsidRDefault="006D14BB" w:rsidP="006D14BB">
          <w:pPr>
            <w:rPr>
              <w:rFonts w:asciiTheme="majorHAnsi" w:eastAsiaTheme="majorEastAsia" w:hAnsiTheme="majorHAnsi" w:cstheme="majorBidi"/>
              <w:sz w:val="36"/>
              <w:szCs w:val="36"/>
              <w:lang w:eastAsia="cs-CZ"/>
            </w:rPr>
          </w:pPr>
          <w:r w:rsidRPr="00447B16">
            <w:rPr>
              <w:rFonts w:asciiTheme="majorHAnsi" w:eastAsiaTheme="majorEastAsia" w:hAnsiTheme="majorHAnsi" w:cstheme="majorBidi"/>
              <w:sz w:val="36"/>
              <w:szCs w:val="36"/>
              <w:lang w:eastAsia="cs-CZ"/>
            </w:rPr>
            <w:t>Schválil dne:</w:t>
          </w:r>
          <w:r w:rsidR="009F0B2F">
            <w:rPr>
              <w:rFonts w:asciiTheme="majorHAnsi" w:eastAsiaTheme="majorEastAsia" w:hAnsiTheme="majorHAnsi" w:cstheme="majorBidi"/>
              <w:sz w:val="36"/>
              <w:szCs w:val="36"/>
              <w:lang w:eastAsia="cs-CZ"/>
            </w:rPr>
            <w:t xml:space="preserve"> </w:t>
          </w:r>
          <w:r w:rsidR="00326207">
            <w:rPr>
              <w:rFonts w:asciiTheme="majorHAnsi" w:eastAsiaTheme="majorEastAsia" w:hAnsiTheme="majorHAnsi" w:cstheme="majorBidi"/>
              <w:sz w:val="36"/>
              <w:szCs w:val="36"/>
              <w:lang w:eastAsia="cs-CZ"/>
            </w:rPr>
            <w:t>1.4.20</w:t>
          </w:r>
          <w:r w:rsidR="0083430A">
            <w:rPr>
              <w:rFonts w:asciiTheme="majorHAnsi" w:eastAsiaTheme="majorEastAsia" w:hAnsiTheme="majorHAnsi" w:cstheme="majorBidi"/>
              <w:sz w:val="36"/>
              <w:szCs w:val="36"/>
              <w:lang w:eastAsia="cs-CZ"/>
            </w:rPr>
            <w:t>23</w:t>
          </w:r>
        </w:p>
        <w:p w14:paraId="05C8AC8F" w14:textId="77777777" w:rsidR="00963562" w:rsidRDefault="0096356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963562" w14:paraId="0D250E13" w14:textId="77777777">
            <w:tc>
              <w:tcPr>
                <w:tcW w:w="5000" w:type="pct"/>
              </w:tcPr>
              <w:p w14:paraId="7E909EB2" w14:textId="77777777" w:rsidR="00963562" w:rsidRDefault="00963562">
                <w:pPr>
                  <w:pStyle w:val="Bezmezer"/>
                </w:pPr>
              </w:p>
            </w:tc>
          </w:tr>
        </w:tbl>
        <w:p w14:paraId="6199A8AC" w14:textId="77777777" w:rsidR="00963562" w:rsidRDefault="00963562"/>
        <w:p w14:paraId="5EE8AA0C" w14:textId="77777777" w:rsidR="00963562" w:rsidRDefault="00963562">
          <w:r>
            <w:br w:type="page"/>
          </w:r>
        </w:p>
      </w:sdtContent>
    </w:sdt>
    <w:p w14:paraId="1ED066DA" w14:textId="77777777" w:rsidR="006D14BB" w:rsidRPr="00147FF9" w:rsidRDefault="006D14BB" w:rsidP="006D14BB">
      <w:pPr>
        <w:rPr>
          <w:b/>
          <w:sz w:val="28"/>
          <w:szCs w:val="28"/>
        </w:rPr>
      </w:pPr>
      <w:r w:rsidRPr="00147FF9">
        <w:rPr>
          <w:b/>
          <w:sz w:val="28"/>
          <w:szCs w:val="28"/>
        </w:rPr>
        <w:lastRenderedPageBreak/>
        <w:t xml:space="preserve">Krizový plán zpracován dle </w:t>
      </w:r>
      <w:r>
        <w:rPr>
          <w:b/>
          <w:sz w:val="28"/>
          <w:szCs w:val="28"/>
        </w:rPr>
        <w:t>požadavků nařízení Evropského parlamentu a rady (ES) č. 178/2002</w:t>
      </w:r>
    </w:p>
    <w:p w14:paraId="3C068087" w14:textId="77777777" w:rsidR="00147FF9" w:rsidRPr="008F548B" w:rsidRDefault="00147FF9" w:rsidP="00147FF9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8F548B">
        <w:rPr>
          <w:b/>
          <w:sz w:val="28"/>
          <w:szCs w:val="28"/>
        </w:rPr>
        <w:t>Identifikační údaje</w:t>
      </w:r>
    </w:p>
    <w:p w14:paraId="607D91E2" w14:textId="77777777" w:rsidR="00147FF9" w:rsidRPr="008F548B" w:rsidRDefault="00147FF9" w:rsidP="00147FF9">
      <w:pPr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3071"/>
        <w:gridCol w:w="3499"/>
      </w:tblGrid>
      <w:tr w:rsidR="00147FF9" w:rsidRPr="008F548B" w14:paraId="21E02273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78F2" w14:textId="77777777" w:rsidR="00147FF9" w:rsidRPr="008F548B" w:rsidRDefault="00147FF9" w:rsidP="002752EE">
            <w:pPr>
              <w:pStyle w:val="Zkladntext1"/>
            </w:pPr>
            <w:r w:rsidRPr="008F548B">
              <w:t>Instituce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0B2" w14:textId="77777777" w:rsidR="00147FF9" w:rsidRPr="008F548B" w:rsidRDefault="00147FF9" w:rsidP="002752EE">
            <w:pPr>
              <w:pStyle w:val="Zkladntext1"/>
            </w:pPr>
            <w:r w:rsidRPr="008F548B">
              <w:t>Adresa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BE8" w14:textId="77777777" w:rsidR="00147FF9" w:rsidRPr="008F548B" w:rsidRDefault="00147FF9" w:rsidP="002752EE">
            <w:pPr>
              <w:pStyle w:val="Zkladntext1"/>
            </w:pPr>
            <w:r w:rsidRPr="008F548B">
              <w:t>Telefon</w:t>
            </w:r>
          </w:p>
        </w:tc>
      </w:tr>
      <w:tr w:rsidR="00147FF9" w:rsidRPr="008F548B" w14:paraId="64B22EA4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FA" w14:textId="77777777" w:rsidR="00147FF9" w:rsidRPr="008F548B" w:rsidRDefault="00147FF9" w:rsidP="002752EE">
            <w:pPr>
              <w:pStyle w:val="Zkladntext1"/>
              <w:rPr>
                <w:b/>
              </w:rPr>
            </w:pPr>
            <w:r w:rsidRPr="008F548B">
              <w:rPr>
                <w:b/>
              </w:rPr>
              <w:t>Majitel: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C23" w14:textId="77777777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1D05" w14:textId="77777777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12871D2D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417" w14:textId="19EF48CB" w:rsidR="00147FF9" w:rsidRPr="008F548B" w:rsidRDefault="00147FF9" w:rsidP="002752EE">
            <w:pPr>
              <w:pStyle w:val="Zkladntext1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D927" w14:textId="0BC861C0" w:rsidR="003757F0" w:rsidRPr="003757F0" w:rsidRDefault="003757F0" w:rsidP="003757F0">
            <w:pPr>
              <w:pStyle w:val="Zkladntex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B336" w14:textId="215AB99A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7F787406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2CE" w14:textId="77777777" w:rsidR="00147FF9" w:rsidRPr="008F548B" w:rsidRDefault="00147FF9" w:rsidP="002752EE">
            <w:pPr>
              <w:pStyle w:val="Zkladntext1"/>
              <w:rPr>
                <w:b/>
              </w:rPr>
            </w:pPr>
            <w:r>
              <w:rPr>
                <w:b/>
              </w:rPr>
              <w:t>Dotčené instituce</w:t>
            </w:r>
            <w:r w:rsidRPr="008F548B">
              <w:rPr>
                <w:b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02A" w14:textId="77777777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13E" w14:textId="77777777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12077EC2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F57A" w14:textId="77777777" w:rsidR="00147FF9" w:rsidRPr="00D73745" w:rsidRDefault="00147FF9" w:rsidP="002752EE">
            <w:pPr>
              <w:pStyle w:val="Zkladntext1"/>
            </w:pPr>
            <w:r>
              <w:t xml:space="preserve">Státní zemědělská a potravinářský inspekce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653" w14:textId="308EFAEC" w:rsidR="00147FF9" w:rsidRPr="00D73745" w:rsidRDefault="00147FF9" w:rsidP="002752EE">
            <w:pPr>
              <w:pStyle w:val="Zkladntext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96F2" w14:textId="783D0F7D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105FBDE4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9ED6" w14:textId="77777777" w:rsidR="00147FF9" w:rsidRPr="008F548B" w:rsidRDefault="00147FF9" w:rsidP="002752EE">
            <w:pPr>
              <w:pStyle w:val="Zkladntext1"/>
            </w:pPr>
            <w:r w:rsidRPr="008F548B">
              <w:t>Policie ČR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0B8" w14:textId="593A45BA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A76" w14:textId="598833DB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2992D29F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9252" w14:textId="77777777" w:rsidR="00147FF9" w:rsidRPr="008F548B" w:rsidRDefault="00147FF9" w:rsidP="002752EE">
            <w:pPr>
              <w:pStyle w:val="Zkladntext1"/>
            </w:pPr>
            <w:r w:rsidRPr="008F548B">
              <w:t>Rychlá zdravotní pomoc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2D0B" w14:textId="2B91E35D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DDEE" w14:textId="77777777" w:rsidR="00147FF9" w:rsidRPr="008F548B" w:rsidRDefault="00147FF9" w:rsidP="002752EE">
            <w:pPr>
              <w:pStyle w:val="Zkladntext1"/>
            </w:pPr>
            <w:r w:rsidRPr="008F548B">
              <w:t>155</w:t>
            </w:r>
          </w:p>
        </w:tc>
      </w:tr>
      <w:tr w:rsidR="00147FF9" w:rsidRPr="008F548B" w14:paraId="56745BCB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EB77" w14:textId="77777777" w:rsidR="00147FF9" w:rsidRPr="008F548B" w:rsidRDefault="00147FF9" w:rsidP="002752EE">
            <w:pPr>
              <w:pStyle w:val="Zkladntext1"/>
            </w:pPr>
            <w:r w:rsidRPr="008F548B">
              <w:t>Hasičský záchran</w:t>
            </w:r>
            <w:r w:rsidR="008115BB">
              <w:t>n</w:t>
            </w:r>
            <w:r w:rsidRPr="008F548B">
              <w:t>ý sbor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592" w14:textId="34F6D3A8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AC44" w14:textId="0BA87C43" w:rsidR="00147FF9" w:rsidRPr="008F548B" w:rsidRDefault="00147FF9" w:rsidP="002752EE">
            <w:pPr>
              <w:pStyle w:val="Zkladntext1"/>
            </w:pPr>
            <w:r w:rsidRPr="008F548B">
              <w:t>150</w:t>
            </w:r>
          </w:p>
        </w:tc>
      </w:tr>
      <w:tr w:rsidR="00147FF9" w:rsidRPr="008F548B" w14:paraId="10409D63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6DF3" w14:textId="77777777" w:rsidR="00147FF9" w:rsidRPr="008F548B" w:rsidRDefault="00147FF9" w:rsidP="003757F0">
            <w:pPr>
              <w:pStyle w:val="Zkladntext1"/>
            </w:pPr>
            <w:r>
              <w:t>D</w:t>
            </w:r>
            <w:r w:rsidR="003757F0">
              <w:t xml:space="preserve">. </w:t>
            </w:r>
            <w:r>
              <w:t>D</w:t>
            </w:r>
            <w:r w:rsidR="003757F0">
              <w:t xml:space="preserve">. </w:t>
            </w:r>
            <w:r>
              <w:t>D</w:t>
            </w:r>
            <w:r w:rsidR="003757F0">
              <w:t xml:space="preserve">. </w:t>
            </w:r>
            <w:r>
              <w:t>servis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FE4" w14:textId="7C22B62F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4C9" w14:textId="5AB42754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3C16C5E4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4B1" w14:textId="77777777" w:rsidR="00147FF9" w:rsidRPr="008F548B" w:rsidRDefault="00147FF9" w:rsidP="002752EE">
            <w:pPr>
              <w:pStyle w:val="Zkladntext1"/>
            </w:pPr>
            <w:r>
              <w:t>Stání rostlinolékařská správa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6D8" w14:textId="0B977F56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D51" w14:textId="4C559DE7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020D5373" w14:textId="77777777" w:rsidTr="00507C0F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9105" w14:textId="77777777" w:rsidR="00147FF9" w:rsidRPr="008F548B" w:rsidRDefault="00147FF9" w:rsidP="002752EE">
            <w:pPr>
              <w:pStyle w:val="Zkladntext1"/>
            </w:pPr>
            <w:r>
              <w:t>ÚKZÚZ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5ACF" w14:textId="4DFCC69B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9EA" w14:textId="755C0345" w:rsidR="00147FF9" w:rsidRPr="008F548B" w:rsidRDefault="00147FF9" w:rsidP="002752EE">
            <w:pPr>
              <w:pStyle w:val="Zkladntext1"/>
            </w:pPr>
          </w:p>
        </w:tc>
      </w:tr>
      <w:tr w:rsidR="00147FF9" w:rsidRPr="008F548B" w14:paraId="298DA7DE" w14:textId="77777777" w:rsidTr="00507C0F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7034C" w14:textId="77777777" w:rsidR="00147FF9" w:rsidRPr="008F548B" w:rsidRDefault="00147FF9" w:rsidP="002752EE">
            <w:pPr>
              <w:pStyle w:val="Zkladntext1"/>
              <w:rPr>
                <w:b/>
              </w:rPr>
            </w:pPr>
            <w:r w:rsidRPr="008F548B">
              <w:rPr>
                <w:b/>
              </w:rPr>
              <w:t>Zpracoval: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64E02" w14:textId="77777777" w:rsidR="00147FF9" w:rsidRPr="008F548B" w:rsidRDefault="00147FF9" w:rsidP="002752EE">
            <w:pPr>
              <w:pStyle w:val="Zkladntext1"/>
            </w:pP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7393" w14:textId="77777777" w:rsidR="00147FF9" w:rsidRPr="008F548B" w:rsidRDefault="00147FF9" w:rsidP="002752EE">
            <w:pPr>
              <w:pStyle w:val="Zkladntext1"/>
            </w:pPr>
          </w:p>
        </w:tc>
      </w:tr>
      <w:tr w:rsidR="00326207" w:rsidRPr="008F548B" w14:paraId="61476678" w14:textId="77777777" w:rsidTr="002752EE">
        <w:trPr>
          <w:trHeight w:val="3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4D8" w14:textId="33739607" w:rsidR="00326207" w:rsidRPr="008F548B" w:rsidRDefault="0083430A" w:rsidP="00DB1999">
            <w:pPr>
              <w:pStyle w:val="Zkladntext1"/>
            </w:pPr>
            <w:r>
              <w:t>Novák JAN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A1A" w14:textId="3217E6C5" w:rsidR="00326207" w:rsidRPr="003757F0" w:rsidRDefault="0083430A" w:rsidP="00DB1999">
            <w:pPr>
              <w:pStyle w:val="Zkladntext"/>
            </w:pPr>
            <w:r>
              <w:t>Nad Farmou</w:t>
            </w:r>
            <w:r w:rsidR="00326207">
              <w:t xml:space="preserve"> </w:t>
            </w:r>
            <w:r>
              <w:t>13</w:t>
            </w:r>
            <w:r w:rsidR="00326207">
              <w:t xml:space="preserve">, </w:t>
            </w:r>
            <w:r>
              <w:t>123 45</w:t>
            </w:r>
            <w:r w:rsidR="00326207">
              <w:t xml:space="preserve"> </w:t>
            </w:r>
            <w:r>
              <w:t xml:space="preserve">Farma nad Slivovicí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3CC" w14:textId="61692899" w:rsidR="00326207" w:rsidRPr="008F548B" w:rsidRDefault="00326207" w:rsidP="00DB1999">
            <w:pPr>
              <w:pStyle w:val="Zkladntext1"/>
            </w:pPr>
            <w:r>
              <w:t>7</w:t>
            </w:r>
            <w:r w:rsidR="0083430A">
              <w:t>77 777 777</w:t>
            </w:r>
          </w:p>
        </w:tc>
      </w:tr>
    </w:tbl>
    <w:p w14:paraId="0B32EFE0" w14:textId="77777777" w:rsidR="00147FF9" w:rsidRPr="008F548B" w:rsidRDefault="00147FF9" w:rsidP="00147FF9"/>
    <w:p w14:paraId="3C291587" w14:textId="77777777" w:rsidR="0094314D" w:rsidRDefault="0094314D" w:rsidP="0083430A">
      <w:pPr>
        <w:pStyle w:val="Odstavecseseznamem"/>
        <w:numPr>
          <w:ilvl w:val="0"/>
          <w:numId w:val="1"/>
        </w:numPr>
        <w:jc w:val="both"/>
      </w:pPr>
      <w:r>
        <w:t xml:space="preserve">Jestliže se provozovatel </w:t>
      </w:r>
      <w:r w:rsidR="00B83C62">
        <w:t>potravinářského</w:t>
      </w:r>
      <w:r>
        <w:t xml:space="preserve"> podniku domnívá nebo má </w:t>
      </w:r>
      <w:r w:rsidR="00B83C62">
        <w:t>důvod</w:t>
      </w:r>
      <w:r>
        <w:t xml:space="preserve"> se domnívat, že potravina, kterou dovezl, vyprodukoval, zpracoval, vyrobil nebo distribuoval, není v souladu s požadavky na bezpečnost potravin, neprodleně přistoupí ke stažení dotyčné potraviny z trhu, pokud tato potravina již není po bezprostřední kontrol</w:t>
      </w:r>
      <w:r w:rsidR="00E45833">
        <w:t>e</w:t>
      </w:r>
      <w:r>
        <w:t xml:space="preserve"> tohoto původního provozovatele potravinářského podniku, a uvědomí o tom příslušné orgány. Jestliže se již produkt mohl dostat ke spotřebiteli, provozovatel účinně a přesně informuje spotřebitele o důvodu jeho stažení, a je-li to nezbytné, převezme zpět od spotřebitelů již dodané produkty, nestačí-li k dosažení vysoké úrovně ochrany zdraví jiná opatření.</w:t>
      </w:r>
    </w:p>
    <w:p w14:paraId="0F2BBBE1" w14:textId="77777777" w:rsidR="003757F0" w:rsidRDefault="003757F0" w:rsidP="0083430A">
      <w:pPr>
        <w:pStyle w:val="Odstavecseseznamem"/>
        <w:jc w:val="both"/>
      </w:pPr>
    </w:p>
    <w:p w14:paraId="1BD3666E" w14:textId="77777777" w:rsidR="00507C0F" w:rsidRDefault="0094314D" w:rsidP="0083430A">
      <w:pPr>
        <w:pStyle w:val="Odstavecseseznamem"/>
        <w:numPr>
          <w:ilvl w:val="0"/>
          <w:numId w:val="1"/>
        </w:numPr>
        <w:jc w:val="both"/>
      </w:pPr>
      <w:r>
        <w:t>Provozovatel potravinářského podniku odpovědný za maloobchodní nebo distribuční činnost, která nemá vliv na balení, označování, bezpečnost nebo neporušenost potraviny, zahájí v mezích své činnosti postupy, jimiž se z trhu stahují výrobky nesplňující požadavky na bezpečnost potravin, a přispívá k bezpečnosti potraviny tím, že předá významné informace nezbytné ke sledování potraviny, přičemž spolupracuje na opatřeních producentů, zpracovatelů, výrobců nebo příslušných orgánů</w:t>
      </w:r>
      <w:r w:rsidR="00507C0F">
        <w:t>.</w:t>
      </w:r>
    </w:p>
    <w:p w14:paraId="180D4C93" w14:textId="77777777" w:rsidR="003757F0" w:rsidRDefault="003757F0" w:rsidP="0083430A">
      <w:pPr>
        <w:pStyle w:val="Odstavecseseznamem"/>
        <w:jc w:val="both"/>
      </w:pPr>
    </w:p>
    <w:p w14:paraId="513F693C" w14:textId="77777777" w:rsidR="003757F0" w:rsidRDefault="003757F0" w:rsidP="0083430A">
      <w:pPr>
        <w:pStyle w:val="Odstavecseseznamem"/>
        <w:jc w:val="both"/>
      </w:pPr>
    </w:p>
    <w:p w14:paraId="08B507BB" w14:textId="77777777" w:rsidR="003757F0" w:rsidRDefault="003757F0" w:rsidP="0083430A">
      <w:pPr>
        <w:pStyle w:val="Odstavecseseznamem"/>
        <w:jc w:val="both"/>
      </w:pPr>
    </w:p>
    <w:p w14:paraId="23F637C0" w14:textId="77777777" w:rsidR="00147FF9" w:rsidRDefault="00507C0F" w:rsidP="0083430A">
      <w:pPr>
        <w:pStyle w:val="Odstavecseseznamem"/>
        <w:numPr>
          <w:ilvl w:val="0"/>
          <w:numId w:val="1"/>
        </w:numPr>
        <w:jc w:val="both"/>
      </w:pPr>
      <w:r>
        <w:lastRenderedPageBreak/>
        <w:t>Provozovatel potravinářského podniku neprodleně uvědomí příslušné orgány, poku</w:t>
      </w:r>
      <w:r w:rsidR="00E45833">
        <w:t>d se</w:t>
      </w:r>
      <w:r>
        <w:t xml:space="preserve"> domnív</w:t>
      </w:r>
      <w:r w:rsidR="00B83C62">
        <w:t>á</w:t>
      </w:r>
      <w:r>
        <w:t xml:space="preserve"> nebo má důvod se domnívat, že potravina, kterou uvedl na trh, může být škodlivá pro lidské zdraví. Provozovatel uvědomí příslušné organy o opatřeních, která přijal s cílem předejít riziku pro konečného spotřebitele, a nebrání žádné osobě ani žádnou osobu neodrazuje od toho, aby v souladu s vnitrostátními právními předpisy</w:t>
      </w:r>
      <w:r w:rsidR="00E45833">
        <w:t xml:space="preserve"> </w:t>
      </w:r>
      <w:r>
        <w:t>a právní praxí spolupracovala s příslušnými orgány, lze-li tím předejít riziku spojenému s potravinou nebo toto riziko zmenšit či vyloučit.</w:t>
      </w:r>
    </w:p>
    <w:p w14:paraId="37C577AC" w14:textId="77777777" w:rsidR="003757F0" w:rsidRDefault="003757F0" w:rsidP="0083430A">
      <w:pPr>
        <w:pStyle w:val="Odstavecseseznamem"/>
        <w:jc w:val="both"/>
      </w:pPr>
    </w:p>
    <w:p w14:paraId="2D8CE0CB" w14:textId="77777777" w:rsidR="00B83C62" w:rsidRDefault="00507C0F" w:rsidP="0083430A">
      <w:pPr>
        <w:pStyle w:val="Odstavecseseznamem"/>
        <w:numPr>
          <w:ilvl w:val="0"/>
          <w:numId w:val="1"/>
        </w:numPr>
        <w:jc w:val="both"/>
      </w:pPr>
      <w:r>
        <w:t>Provozovatelé potravinářských podniků spolupracují s příslušnými orgány v rámci opatření přijatých s cílem zabránit riziku spojenému s potravinou, kterou dodali, nebo toto riziko zmenšit.</w:t>
      </w:r>
    </w:p>
    <w:p w14:paraId="1098A763" w14:textId="77777777" w:rsidR="003757F0" w:rsidRDefault="003757F0" w:rsidP="0083430A">
      <w:pPr>
        <w:pStyle w:val="Odstavecseseznamem"/>
        <w:jc w:val="both"/>
      </w:pPr>
    </w:p>
    <w:p w14:paraId="4B5A3A0F" w14:textId="77777777" w:rsidR="009F0B2F" w:rsidRDefault="00B33E31" w:rsidP="0083430A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Pravděpodobnosti výskytu škodlivých organismů, škůdců </w:t>
      </w:r>
      <w:r w:rsidR="00197EBB">
        <w:t>předcházíme správnou zemědělskou praxi dle zákona  326/2004 Sb.</w:t>
      </w:r>
      <w:r>
        <w:t>, kter</w:t>
      </w:r>
      <w:r w:rsidR="00E45833">
        <w:t>ým</w:t>
      </w:r>
      <w:r>
        <w:t xml:space="preserve"> se dodržují veškeré agrotechnické lhůty při používání pesticidů, </w:t>
      </w:r>
      <w:r w:rsidR="003757F0">
        <w:t xml:space="preserve">a zákonem o </w:t>
      </w:r>
      <w:r>
        <w:t>hnojiv</w:t>
      </w:r>
      <w:r w:rsidR="003757F0">
        <w:t>ech č. 156/1998 Sb.</w:t>
      </w:r>
      <w:r w:rsidR="00901ED9">
        <w:t xml:space="preserve"> </w:t>
      </w:r>
      <w:r w:rsidR="00E45833">
        <w:t xml:space="preserve">o správných zásadách používání hnojiv </w:t>
      </w:r>
      <w:r w:rsidR="00901ED9">
        <w:t>během vegetace</w:t>
      </w:r>
      <w:r w:rsidR="00B83C62">
        <w:t>.</w:t>
      </w:r>
    </w:p>
    <w:p w14:paraId="5F723B06" w14:textId="77777777" w:rsidR="009F0B2F" w:rsidRDefault="009F0B2F" w:rsidP="0083430A">
      <w:pPr>
        <w:pStyle w:val="Odstavecseseznamem"/>
        <w:ind w:left="357"/>
        <w:jc w:val="both"/>
      </w:pPr>
    </w:p>
    <w:p w14:paraId="56971353" w14:textId="77777777" w:rsidR="0083430A" w:rsidRDefault="003D3FDB" w:rsidP="0083430A">
      <w:pPr>
        <w:pStyle w:val="Odstavecseseznamem"/>
        <w:numPr>
          <w:ilvl w:val="0"/>
          <w:numId w:val="3"/>
        </w:numPr>
        <w:jc w:val="both"/>
      </w:pPr>
      <w:r>
        <w:t>N</w:t>
      </w:r>
      <w:r w:rsidR="00B33E31">
        <w:t>apadení škodlivý</w:t>
      </w:r>
      <w:r w:rsidR="00042D6E">
        <w:t>mi</w:t>
      </w:r>
      <w:r w:rsidR="00B33E31">
        <w:t xml:space="preserve"> organism</w:t>
      </w:r>
      <w:r w:rsidR="00042D6E">
        <w:t>y a škůdci</w:t>
      </w:r>
      <w:r w:rsidR="004A05E2">
        <w:t xml:space="preserve"> předcházíme </w:t>
      </w:r>
      <w:r w:rsidR="00B33E31">
        <w:t>čistěním</w:t>
      </w:r>
      <w:r w:rsidR="00B83C62">
        <w:t>, asanací a dezinfekcí</w:t>
      </w:r>
      <w:r w:rsidR="00B33E31">
        <w:t xml:space="preserve"> skladu</w:t>
      </w:r>
      <w:r w:rsidR="00B83C62">
        <w:t>. P</w:t>
      </w:r>
      <w:r w:rsidR="00192F56">
        <w:t>o naskladnění skladu měř</w:t>
      </w:r>
      <w:r w:rsidR="00042D6E">
        <w:t>íme</w:t>
      </w:r>
      <w:r w:rsidR="00192F56">
        <w:t xml:space="preserve"> teploty</w:t>
      </w:r>
      <w:r w:rsidR="00042D6E">
        <w:t xml:space="preserve"> a </w:t>
      </w:r>
      <w:r w:rsidR="004A05E2">
        <w:t xml:space="preserve">vlhkosti a </w:t>
      </w:r>
      <w:r w:rsidR="00042D6E">
        <w:t xml:space="preserve">tyto hodnoty upravujeme </w:t>
      </w:r>
      <w:r w:rsidR="004A05E2">
        <w:t>následným</w:t>
      </w:r>
      <w:r w:rsidR="009F0B2F">
        <w:t xml:space="preserve"> </w:t>
      </w:r>
      <w:r w:rsidR="00192F56">
        <w:t>provzdušňováním provzdušňovacími jehlami</w:t>
      </w:r>
      <w:r w:rsidR="00613C39">
        <w:t xml:space="preserve"> dle skladovacího řádu</w:t>
      </w:r>
      <w:r w:rsidR="00192F56">
        <w:t>.</w:t>
      </w:r>
    </w:p>
    <w:p w14:paraId="3C4F2C66" w14:textId="0E225803" w:rsidR="003D3FDB" w:rsidRDefault="003D3FDB" w:rsidP="0083430A">
      <w:pPr>
        <w:pStyle w:val="Odstavecseseznamem"/>
        <w:ind w:left="360"/>
        <w:jc w:val="both"/>
      </w:pPr>
      <w:r>
        <w:t>Dopravní prostředky na převoz potravinářský</w:t>
      </w:r>
      <w:r w:rsidR="005C0DDB">
        <w:t xml:space="preserve">ch komodit před sklizní očistíme </w:t>
      </w:r>
      <w:r>
        <w:t>vodou a mechanicky, dále prov</w:t>
      </w:r>
      <w:r w:rsidR="005C0DDB">
        <w:t>ádíme</w:t>
      </w:r>
      <w:r>
        <w:t xml:space="preserve"> nezbytně nutné opravy ložných ploch včetně nátěru korodovaných části a pak zatěsn</w:t>
      </w:r>
      <w:r w:rsidR="005C0DDB">
        <w:t>íme dopravní prostředky</w:t>
      </w:r>
      <w:r>
        <w:t xml:space="preserve"> polyuretanovou pěnou proti ztrátám při přepravě.</w:t>
      </w:r>
    </w:p>
    <w:p w14:paraId="44670904" w14:textId="77777777" w:rsidR="00B33E31" w:rsidRDefault="00B33E31" w:rsidP="0083430A">
      <w:pPr>
        <w:pStyle w:val="Odstavecseseznamem"/>
        <w:jc w:val="both"/>
      </w:pPr>
    </w:p>
    <w:p w14:paraId="3FD1AEA0" w14:textId="77777777" w:rsidR="00B83C62" w:rsidRDefault="00192F56" w:rsidP="0083430A">
      <w:pPr>
        <w:pStyle w:val="Odstavecseseznamem"/>
        <w:numPr>
          <w:ilvl w:val="0"/>
          <w:numId w:val="3"/>
        </w:numPr>
        <w:jc w:val="both"/>
      </w:pPr>
      <w:r>
        <w:t>V případě výskytu škodlivých organismů, škůdců se obrátíme na</w:t>
      </w:r>
      <w:r w:rsidR="00B83C62">
        <w:t xml:space="preserve"> firmu D. D. D. servis Opava viz </w:t>
      </w:r>
      <w:r>
        <w:t>tabulka</w:t>
      </w:r>
      <w:r w:rsidR="00B83C62">
        <w:t>.</w:t>
      </w:r>
      <w:r w:rsidR="00042D6E">
        <w:t xml:space="preserve"> </w:t>
      </w:r>
      <w:r w:rsidR="00B83C62">
        <w:t>Při zjištění napadených partií obilovin, budou partie obilovin buď</w:t>
      </w:r>
      <w:r w:rsidR="004A05E2">
        <w:t>to</w:t>
      </w:r>
      <w:r w:rsidR="00B83C62">
        <w:t xml:space="preserve"> ošetřeny firmou</w:t>
      </w:r>
      <w:r w:rsidR="008115BB">
        <w:t xml:space="preserve"> </w:t>
      </w:r>
      <w:r w:rsidR="00B83C62">
        <w:t>D.D.D.</w:t>
      </w:r>
      <w:r w:rsidR="003757F0">
        <w:t xml:space="preserve"> servis</w:t>
      </w:r>
      <w:r w:rsidR="004A05E2">
        <w:t xml:space="preserve"> Opava, k odstranění nežádoucích organismů, škůdců,</w:t>
      </w:r>
      <w:r w:rsidR="00B83C62">
        <w:t xml:space="preserve"> nebo budou likvidovány u odběratelů, kteří používají biomasu</w:t>
      </w:r>
      <w:r w:rsidR="004A05E2">
        <w:t xml:space="preserve"> (obilovinu, olejninu)</w:t>
      </w:r>
      <w:r w:rsidR="00B83C62">
        <w:t xml:space="preserve"> k</w:t>
      </w:r>
      <w:r w:rsidR="008115BB">
        <w:t>e</w:t>
      </w:r>
      <w:r w:rsidR="00B83C62">
        <w:t xml:space="preserve"> spalov</w:t>
      </w:r>
      <w:r w:rsidR="008115BB">
        <w:t>á</w:t>
      </w:r>
      <w:r w:rsidR="00B83C62">
        <w:t>ní.</w:t>
      </w:r>
    </w:p>
    <w:p w14:paraId="6A251799" w14:textId="77777777" w:rsidR="004A05E2" w:rsidRDefault="004A05E2" w:rsidP="0083430A">
      <w:pPr>
        <w:pStyle w:val="Odstavecseseznamem"/>
        <w:jc w:val="both"/>
      </w:pPr>
    </w:p>
    <w:p w14:paraId="2C0742DE" w14:textId="77777777" w:rsidR="004A05E2" w:rsidRDefault="004A05E2" w:rsidP="0083430A">
      <w:pPr>
        <w:pStyle w:val="Odstavecseseznamem"/>
        <w:numPr>
          <w:ilvl w:val="0"/>
          <w:numId w:val="3"/>
        </w:numPr>
        <w:jc w:val="both"/>
      </w:pPr>
      <w:r>
        <w:t>Nástrahy proti hlodavcům jsou ukládány v okolí skladu na nezemědělské půdě. Veškeré prostory se udržují v čistotě.</w:t>
      </w:r>
    </w:p>
    <w:p w14:paraId="2D9D02E9" w14:textId="77777777" w:rsidR="001F3BF3" w:rsidRDefault="001F3BF3" w:rsidP="0083430A">
      <w:pPr>
        <w:pStyle w:val="Odstavecseseznamem"/>
        <w:jc w:val="both"/>
      </w:pPr>
    </w:p>
    <w:p w14:paraId="7B856A53" w14:textId="77777777" w:rsidR="001F3BF3" w:rsidRDefault="001F3BF3" w:rsidP="0083430A">
      <w:pPr>
        <w:pStyle w:val="Odstavecseseznamem"/>
        <w:numPr>
          <w:ilvl w:val="0"/>
          <w:numId w:val="3"/>
        </w:numPr>
        <w:jc w:val="both"/>
      </w:pPr>
      <w:r>
        <w:t xml:space="preserve">Skladovací prostory jsou při skladování uzavřeny vraty, která brání proti průniku ptactva, hlodavců. Větrání objektu je řešeno </w:t>
      </w:r>
      <w:r w:rsidR="00326207">
        <w:t>přirozeným prouděním vzduchu</w:t>
      </w:r>
      <w:r>
        <w:t>.</w:t>
      </w:r>
    </w:p>
    <w:p w14:paraId="484CEF82" w14:textId="77777777" w:rsidR="001F3BF3" w:rsidRDefault="001F3BF3" w:rsidP="0083430A">
      <w:pPr>
        <w:pStyle w:val="Odstavecseseznamem"/>
        <w:jc w:val="both"/>
      </w:pPr>
    </w:p>
    <w:p w14:paraId="4A8D23B8" w14:textId="77777777" w:rsidR="001F3BF3" w:rsidRDefault="001F3BF3" w:rsidP="0083430A">
      <w:pPr>
        <w:pStyle w:val="Odstavecseseznamem"/>
        <w:numPr>
          <w:ilvl w:val="0"/>
          <w:numId w:val="3"/>
        </w:numPr>
        <w:jc w:val="both"/>
      </w:pPr>
      <w:r>
        <w:t>Veškeré nákupy osiv, hnojiv, pesticidů provádíme od prověřených dodavatelů osiv, hnojiv, pesticidů.</w:t>
      </w:r>
    </w:p>
    <w:p w14:paraId="23A02D5A" w14:textId="77777777" w:rsidR="004A05E2" w:rsidRDefault="004A05E2" w:rsidP="0083430A">
      <w:pPr>
        <w:pStyle w:val="Odstavecseseznamem"/>
        <w:jc w:val="both"/>
      </w:pPr>
    </w:p>
    <w:p w14:paraId="52F89190" w14:textId="77777777" w:rsidR="00613C39" w:rsidRDefault="00613C39" w:rsidP="0083430A">
      <w:pPr>
        <w:pStyle w:val="Odstavecseseznamem"/>
        <w:numPr>
          <w:ilvl w:val="0"/>
          <w:numId w:val="3"/>
        </w:numPr>
        <w:jc w:val="both"/>
      </w:pPr>
      <w:r>
        <w:t>Co se týče rozborů vzorků komodit</w:t>
      </w:r>
      <w:r w:rsidR="006065FF">
        <w:t xml:space="preserve">, tak ty </w:t>
      </w:r>
      <w:r w:rsidR="00B83C62">
        <w:t>si</w:t>
      </w:r>
      <w:r w:rsidR="006F0133">
        <w:t xml:space="preserve"> provádí</w:t>
      </w:r>
      <w:r w:rsidR="004A05E2">
        <w:t xml:space="preserve"> samotný odběratel</w:t>
      </w:r>
      <w:r w:rsidR="006F0133">
        <w:t xml:space="preserve"> při dodávce</w:t>
      </w:r>
      <w:r w:rsidR="00B83C62">
        <w:t xml:space="preserve"> komodity</w:t>
      </w:r>
      <w:r w:rsidR="006F0133">
        <w:t xml:space="preserve"> za účelem zjištění</w:t>
      </w:r>
      <w:r w:rsidR="004A05E2">
        <w:t xml:space="preserve"> jejich</w:t>
      </w:r>
      <w:r w:rsidR="006F0133">
        <w:t xml:space="preserve"> kvalitativních znaků.</w:t>
      </w:r>
    </w:p>
    <w:p w14:paraId="24F5202C" w14:textId="77777777" w:rsidR="004A05E2" w:rsidRDefault="004A05E2" w:rsidP="004A05E2">
      <w:pPr>
        <w:pStyle w:val="Odstavecseseznamem"/>
      </w:pPr>
    </w:p>
    <w:p w14:paraId="6AE0102C" w14:textId="42DBA4B1" w:rsidR="00042D6E" w:rsidRDefault="00042D6E" w:rsidP="00042D6E">
      <w:r>
        <w:t xml:space="preserve">Vypracováno dne </w:t>
      </w:r>
      <w:r w:rsidR="00326207">
        <w:t>1.4.20</w:t>
      </w:r>
      <w:r w:rsidR="0083430A">
        <w:t>23</w:t>
      </w:r>
    </w:p>
    <w:p w14:paraId="30D9602C" w14:textId="77777777" w:rsidR="003D3FDB" w:rsidRDefault="003D3FDB" w:rsidP="00042D6E"/>
    <w:p w14:paraId="1E4B38F3" w14:textId="77777777" w:rsidR="003D3FDB" w:rsidRDefault="003D3FDB" w:rsidP="00042D6E"/>
    <w:p w14:paraId="46D48843" w14:textId="79C35C02" w:rsidR="003D3FDB" w:rsidRPr="003D3FDB" w:rsidRDefault="0083430A" w:rsidP="003D3FDB">
      <w:pPr>
        <w:pStyle w:val="Bezmezer"/>
        <w:jc w:val="center"/>
        <w:rPr>
          <w:b/>
          <w:bCs/>
          <w:color w:val="17365D" w:themeColor="text2" w:themeShade="BF"/>
          <w:sz w:val="56"/>
          <w:szCs w:val="56"/>
        </w:rPr>
      </w:pPr>
      <w:r>
        <w:rPr>
          <w:b/>
          <w:bCs/>
          <w:color w:val="17365D" w:themeColor="text2" w:themeShade="BF"/>
          <w:sz w:val="56"/>
          <w:szCs w:val="56"/>
        </w:rPr>
        <w:lastRenderedPageBreak/>
        <w:t>FARMA s.r.o.</w:t>
      </w:r>
    </w:p>
    <w:p w14:paraId="627C3ED7" w14:textId="47A3A395" w:rsidR="003D3FDB" w:rsidRPr="003D3FDB" w:rsidRDefault="0083430A" w:rsidP="003D3FDB">
      <w:pPr>
        <w:pStyle w:val="Bezmezer"/>
        <w:jc w:val="center"/>
        <w:rPr>
          <w:b/>
          <w:bCs/>
          <w:color w:val="17365D" w:themeColor="text2" w:themeShade="BF"/>
          <w:sz w:val="56"/>
          <w:szCs w:val="56"/>
        </w:rPr>
      </w:pPr>
      <w:r>
        <w:rPr>
          <w:b/>
          <w:bCs/>
          <w:color w:val="17365D" w:themeColor="text2" w:themeShade="BF"/>
          <w:sz w:val="56"/>
          <w:szCs w:val="56"/>
        </w:rPr>
        <w:t>Nad Farmou 13</w:t>
      </w:r>
    </w:p>
    <w:p w14:paraId="5383A967" w14:textId="6707CDEB" w:rsidR="003D3FDB" w:rsidRPr="003D3FDB" w:rsidRDefault="0083430A" w:rsidP="003D3FDB">
      <w:pPr>
        <w:pStyle w:val="Bezmezer"/>
        <w:jc w:val="center"/>
        <w:rPr>
          <w:b/>
          <w:bCs/>
          <w:color w:val="17365D" w:themeColor="text2" w:themeShade="BF"/>
          <w:sz w:val="56"/>
          <w:szCs w:val="56"/>
        </w:rPr>
      </w:pPr>
      <w:r>
        <w:rPr>
          <w:b/>
          <w:bCs/>
          <w:color w:val="17365D" w:themeColor="text2" w:themeShade="BF"/>
          <w:sz w:val="56"/>
          <w:szCs w:val="56"/>
        </w:rPr>
        <w:t>+23 45</w:t>
      </w:r>
      <w:r w:rsidR="00326207">
        <w:rPr>
          <w:b/>
          <w:bCs/>
          <w:color w:val="17365D" w:themeColor="text2" w:themeShade="BF"/>
          <w:sz w:val="56"/>
          <w:szCs w:val="56"/>
        </w:rPr>
        <w:t xml:space="preserve"> </w:t>
      </w:r>
      <w:r>
        <w:rPr>
          <w:b/>
          <w:bCs/>
          <w:color w:val="17365D" w:themeColor="text2" w:themeShade="BF"/>
          <w:sz w:val="56"/>
          <w:szCs w:val="56"/>
        </w:rPr>
        <w:t>Farma nad Slivovicí</w:t>
      </w:r>
    </w:p>
    <w:p w14:paraId="7D06B273" w14:textId="2CECB81F" w:rsidR="003D3FDB" w:rsidRPr="003D3FDB" w:rsidRDefault="0048099A" w:rsidP="003D3FDB">
      <w:pPr>
        <w:jc w:val="center"/>
        <w:rPr>
          <w:b/>
          <w:bCs/>
          <w:color w:val="17365D" w:themeColor="text2" w:themeShade="BF"/>
          <w:sz w:val="56"/>
          <w:szCs w:val="56"/>
        </w:rPr>
      </w:pPr>
      <w:r>
        <w:rPr>
          <w:b/>
          <w:bCs/>
          <w:color w:val="17365D" w:themeColor="text2" w:themeShade="BF"/>
          <w:sz w:val="56"/>
          <w:szCs w:val="56"/>
        </w:rPr>
        <w:t xml:space="preserve">IČO: </w:t>
      </w:r>
      <w:r w:rsidR="0083430A">
        <w:rPr>
          <w:b/>
          <w:bCs/>
          <w:color w:val="17365D" w:themeColor="text2" w:themeShade="BF"/>
          <w:sz w:val="56"/>
          <w:szCs w:val="56"/>
        </w:rPr>
        <w:t>77</w:t>
      </w:r>
      <w:r w:rsidR="00326207">
        <w:rPr>
          <w:b/>
          <w:bCs/>
          <w:color w:val="17365D" w:themeColor="text2" w:themeShade="BF"/>
          <w:sz w:val="56"/>
          <w:szCs w:val="56"/>
        </w:rPr>
        <w:t>7</w:t>
      </w:r>
      <w:r w:rsidR="0083430A">
        <w:rPr>
          <w:b/>
          <w:bCs/>
          <w:color w:val="17365D" w:themeColor="text2" w:themeShade="BF"/>
          <w:sz w:val="56"/>
          <w:szCs w:val="56"/>
        </w:rPr>
        <w:t>7777</w:t>
      </w:r>
    </w:p>
    <w:p w14:paraId="04F8E469" w14:textId="77777777" w:rsidR="003D3FDB" w:rsidRPr="003D3FDB" w:rsidRDefault="003D3FDB" w:rsidP="003D3FDB">
      <w:pPr>
        <w:jc w:val="center"/>
        <w:rPr>
          <w:b/>
          <w:bCs/>
          <w:color w:val="17365D" w:themeColor="text2" w:themeShade="BF"/>
          <w:sz w:val="56"/>
          <w:szCs w:val="56"/>
        </w:rPr>
      </w:pPr>
    </w:p>
    <w:p w14:paraId="5B5F42B8" w14:textId="77777777" w:rsidR="003D3FDB" w:rsidRPr="003D3FDB" w:rsidRDefault="003D3FDB" w:rsidP="003D3FDB">
      <w:pPr>
        <w:jc w:val="center"/>
        <w:rPr>
          <w:b/>
          <w:bCs/>
          <w:color w:val="17365D" w:themeColor="text2" w:themeShade="BF"/>
          <w:sz w:val="56"/>
          <w:szCs w:val="56"/>
        </w:rPr>
      </w:pPr>
    </w:p>
    <w:p w14:paraId="708F7DFC" w14:textId="77777777" w:rsidR="003D3FDB" w:rsidRPr="003D3FDB" w:rsidRDefault="003D3FDB" w:rsidP="003D3FDB">
      <w:pPr>
        <w:jc w:val="center"/>
        <w:rPr>
          <w:b/>
          <w:color w:val="17365D" w:themeColor="text2" w:themeShade="BF"/>
          <w:sz w:val="96"/>
          <w:szCs w:val="96"/>
        </w:rPr>
      </w:pPr>
      <w:r w:rsidRPr="003D3FDB">
        <w:rPr>
          <w:b/>
          <w:bCs/>
          <w:color w:val="17365D" w:themeColor="text2" w:themeShade="BF"/>
          <w:sz w:val="96"/>
          <w:szCs w:val="96"/>
        </w:rPr>
        <w:t>V</w:t>
      </w:r>
      <w:r w:rsidRPr="003D3FDB">
        <w:rPr>
          <w:b/>
          <w:color w:val="17365D" w:themeColor="text2" w:themeShade="BF"/>
          <w:sz w:val="96"/>
          <w:szCs w:val="96"/>
        </w:rPr>
        <w:t>ÝROBA POTRAVIN</w:t>
      </w:r>
    </w:p>
    <w:p w14:paraId="4BE11106" w14:textId="77777777" w:rsidR="003D3FDB" w:rsidRPr="003D3FDB" w:rsidRDefault="003D3FDB" w:rsidP="003D3FDB">
      <w:pPr>
        <w:jc w:val="center"/>
        <w:rPr>
          <w:b/>
          <w:color w:val="17365D" w:themeColor="text2" w:themeShade="BF"/>
          <w:sz w:val="96"/>
          <w:szCs w:val="96"/>
        </w:rPr>
      </w:pPr>
      <w:r w:rsidRPr="003D3FDB">
        <w:rPr>
          <w:b/>
          <w:color w:val="17365D" w:themeColor="text2" w:themeShade="BF"/>
          <w:sz w:val="96"/>
          <w:szCs w:val="96"/>
        </w:rPr>
        <w:t>SZPI</w:t>
      </w:r>
    </w:p>
    <w:p w14:paraId="1457035A" w14:textId="77777777" w:rsidR="003D3FDB" w:rsidRDefault="003D3FDB" w:rsidP="00042D6E"/>
    <w:p w14:paraId="692843F2" w14:textId="77777777" w:rsidR="003D3FDB" w:rsidRDefault="003D3FDB" w:rsidP="00042D6E"/>
    <w:p w14:paraId="48C39A38" w14:textId="77777777" w:rsidR="003D3FDB" w:rsidRDefault="003D3FDB" w:rsidP="00042D6E"/>
    <w:p w14:paraId="13002120" w14:textId="77777777" w:rsidR="003D3FDB" w:rsidRDefault="003D3FDB" w:rsidP="00042D6E"/>
    <w:p w14:paraId="070386BF" w14:textId="77777777" w:rsidR="003D3FDB" w:rsidRDefault="003D3FDB" w:rsidP="00042D6E"/>
    <w:p w14:paraId="2D54F0C1" w14:textId="77777777" w:rsidR="003D3FDB" w:rsidRDefault="003D3FDB" w:rsidP="00042D6E"/>
    <w:p w14:paraId="2EA4EBC3" w14:textId="77777777" w:rsidR="003D3FDB" w:rsidRDefault="003D3FDB" w:rsidP="00042D6E"/>
    <w:p w14:paraId="07F574E8" w14:textId="77777777" w:rsidR="003D3FDB" w:rsidRDefault="003D3FDB" w:rsidP="00042D6E"/>
    <w:p w14:paraId="6E928C52" w14:textId="77777777" w:rsidR="003D3FDB" w:rsidRDefault="003D3FDB" w:rsidP="00042D6E"/>
    <w:p w14:paraId="071E0DCB" w14:textId="77777777" w:rsidR="004A05E2" w:rsidRDefault="004A05E2" w:rsidP="001F3BF3"/>
    <w:sectPr w:rsidR="004A05E2" w:rsidSect="00507C0F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1D5B"/>
    <w:multiLevelType w:val="hybridMultilevel"/>
    <w:tmpl w:val="60088F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61C35"/>
    <w:multiLevelType w:val="hybridMultilevel"/>
    <w:tmpl w:val="342615BE"/>
    <w:lvl w:ilvl="0" w:tplc="A8AE945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663BE"/>
    <w:multiLevelType w:val="hybridMultilevel"/>
    <w:tmpl w:val="0F28CAA0"/>
    <w:lvl w:ilvl="0" w:tplc="82CA194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521051">
    <w:abstractNumId w:val="0"/>
  </w:num>
  <w:num w:numId="2" w16cid:durableId="395935251">
    <w:abstractNumId w:val="1"/>
  </w:num>
  <w:num w:numId="3" w16cid:durableId="1186094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562"/>
    <w:rsid w:val="00042D6E"/>
    <w:rsid w:val="00147FF9"/>
    <w:rsid w:val="00151D5E"/>
    <w:rsid w:val="00192F56"/>
    <w:rsid w:val="00197EBB"/>
    <w:rsid w:val="001F3BF3"/>
    <w:rsid w:val="00326207"/>
    <w:rsid w:val="003757F0"/>
    <w:rsid w:val="003A56C7"/>
    <w:rsid w:val="003D3798"/>
    <w:rsid w:val="003D3FDB"/>
    <w:rsid w:val="003E6F3F"/>
    <w:rsid w:val="0048099A"/>
    <w:rsid w:val="004A05E2"/>
    <w:rsid w:val="00507C0F"/>
    <w:rsid w:val="00582057"/>
    <w:rsid w:val="005C0DDB"/>
    <w:rsid w:val="006065FF"/>
    <w:rsid w:val="00613C39"/>
    <w:rsid w:val="0068472C"/>
    <w:rsid w:val="006D14BB"/>
    <w:rsid w:val="006F0133"/>
    <w:rsid w:val="008115BB"/>
    <w:rsid w:val="00833860"/>
    <w:rsid w:val="0083430A"/>
    <w:rsid w:val="00901ED9"/>
    <w:rsid w:val="0094314D"/>
    <w:rsid w:val="00963562"/>
    <w:rsid w:val="009C3728"/>
    <w:rsid w:val="009F0B2F"/>
    <w:rsid w:val="00B33E31"/>
    <w:rsid w:val="00B83C62"/>
    <w:rsid w:val="00E07959"/>
    <w:rsid w:val="00E122EA"/>
    <w:rsid w:val="00E45833"/>
    <w:rsid w:val="00EE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4C9E"/>
  <w15:docId w15:val="{26C99BFF-D3E6-4997-9735-F138783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6356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6356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562"/>
    <w:rPr>
      <w:rFonts w:ascii="Tahoma" w:hAnsi="Tahoma" w:cs="Tahoma"/>
      <w:sz w:val="16"/>
      <w:szCs w:val="16"/>
    </w:rPr>
  </w:style>
  <w:style w:type="paragraph" w:customStyle="1" w:styleId="Zkladntext1">
    <w:name w:val="Základní text  1"/>
    <w:aliases w:val="25"/>
    <w:next w:val="Zkladntext"/>
    <w:autoRedefine/>
    <w:rsid w:val="0014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47F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47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E9EE-26AB-48A8-9C79-4A2EB53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Krizový plán</vt:lpstr>
    </vt:vector>
  </TitlesOfParts>
  <Company>podnik : Martin Buček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Krizový plán</dc:title>
  <dc:subject>Krizový plán pro skladování obilovin</dc:subject>
  <dc:creator>Václav Buček</dc:creator>
  <cp:lastModifiedBy>Romana Zemanová</cp:lastModifiedBy>
  <cp:revision>3</cp:revision>
  <cp:lastPrinted>2015-05-18T11:06:00Z</cp:lastPrinted>
  <dcterms:created xsi:type="dcterms:W3CDTF">2023-08-08T13:08:00Z</dcterms:created>
  <dcterms:modified xsi:type="dcterms:W3CDTF">2023-08-08T13:08:00Z</dcterms:modified>
</cp:coreProperties>
</file>