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E3D4" w14:textId="59C03AB8" w:rsidR="00EC6951" w:rsidRPr="00012E9C" w:rsidRDefault="00194FCA" w:rsidP="00F70362">
      <w:pPr>
        <w:tabs>
          <w:tab w:val="left" w:pos="426"/>
          <w:tab w:val="left" w:pos="3402"/>
        </w:tabs>
        <w:contextualSpacing/>
        <w:jc w:val="both"/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</w:pPr>
      <w:bookmarkStart w:id="0" w:name="_Hlk128488883"/>
      <w:r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 xml:space="preserve">Finální návrh </w:t>
      </w:r>
      <w:r w:rsidR="00EC6951" w:rsidRPr="00012E9C"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 xml:space="preserve">řešení </w:t>
      </w:r>
      <w:r w:rsidR="00FB0F1C"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 xml:space="preserve">problémů vzniklých zpřísněním protierozní ochrany </w:t>
      </w:r>
      <w:r w:rsidR="00EC6951" w:rsidRPr="00012E9C"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>v rámci Strategického plánu SZP</w:t>
      </w:r>
      <w:r w:rsidR="00012E9C">
        <w:rPr>
          <w:rFonts w:ascii="Arial" w:hAnsi="Arial" w:cs="Arial"/>
          <w:b/>
          <w:bCs/>
          <w:color w:val="000000"/>
          <w:spacing w:val="-4"/>
          <w:sz w:val="28"/>
          <w:szCs w:val="28"/>
          <w:u w:val="single"/>
        </w:rPr>
        <w:t xml:space="preserve"> 2023-2027</w:t>
      </w:r>
    </w:p>
    <w:p w14:paraId="0C8C0B52" w14:textId="77777777" w:rsidR="00012E9C" w:rsidRDefault="00012E9C" w:rsidP="00F70362">
      <w:pPr>
        <w:spacing w:before="120"/>
        <w:jc w:val="both"/>
        <w:rPr>
          <w:rFonts w:ascii="Arial" w:hAnsi="Arial" w:cs="Arial"/>
          <w:i/>
          <w:iCs/>
          <w:u w:val="single"/>
          <w:lang w:eastAsia="en-US"/>
        </w:rPr>
      </w:pPr>
    </w:p>
    <w:p w14:paraId="3F5BF06C" w14:textId="07F74EDE" w:rsidR="00C53222" w:rsidRPr="00012E9C" w:rsidRDefault="00FB0F1C" w:rsidP="00012E9C">
      <w:pPr>
        <w:pStyle w:val="Odstavecseseznamem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bookmarkStart w:id="1" w:name="_Hlk125962118"/>
      <w:r>
        <w:rPr>
          <w:rFonts w:ascii="Arial" w:hAnsi="Arial" w:cs="Arial"/>
          <w:b/>
          <w:bCs/>
          <w:u w:val="single"/>
          <w:lang w:eastAsia="en-US"/>
        </w:rPr>
        <w:t xml:space="preserve">Zásadní změny požadavků na </w:t>
      </w:r>
      <w:r w:rsidR="00C53222" w:rsidRPr="00012E9C">
        <w:rPr>
          <w:rFonts w:ascii="Arial" w:hAnsi="Arial" w:cs="Arial"/>
          <w:b/>
          <w:bCs/>
          <w:u w:val="single"/>
          <w:lang w:eastAsia="en-US"/>
        </w:rPr>
        <w:t>protierozní ochran</w:t>
      </w:r>
      <w:r>
        <w:rPr>
          <w:rFonts w:ascii="Arial" w:hAnsi="Arial" w:cs="Arial"/>
          <w:b/>
          <w:bCs/>
          <w:u w:val="single"/>
          <w:lang w:eastAsia="en-US"/>
        </w:rPr>
        <w:t>u</w:t>
      </w:r>
      <w:r w:rsidR="00C53222" w:rsidRPr="00012E9C">
        <w:rPr>
          <w:rFonts w:ascii="Arial" w:hAnsi="Arial" w:cs="Arial"/>
          <w:b/>
          <w:bCs/>
          <w:u w:val="single"/>
          <w:lang w:eastAsia="en-US"/>
        </w:rPr>
        <w:t xml:space="preserve"> půdy v ČR</w:t>
      </w:r>
    </w:p>
    <w:bookmarkEnd w:id="1"/>
    <w:p w14:paraId="636C2ACD" w14:textId="5D2AF81A" w:rsidR="00D668F3" w:rsidRPr="00D668F3" w:rsidRDefault="00FB0F1C" w:rsidP="00D668F3">
      <w:pPr>
        <w:spacing w:before="12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Zásadní z</w:t>
      </w:r>
      <w:r w:rsidR="00EC6951" w:rsidRPr="00111A70">
        <w:rPr>
          <w:rFonts w:ascii="Arial" w:hAnsi="Arial" w:cs="Arial"/>
          <w:lang w:eastAsia="en-US"/>
        </w:rPr>
        <w:t>měny v protierozní ochraně si vyžádala zejména protierozní vyhláška</w:t>
      </w:r>
      <w:r>
        <w:rPr>
          <w:rFonts w:ascii="Arial" w:hAnsi="Arial" w:cs="Arial"/>
          <w:lang w:eastAsia="en-US"/>
        </w:rPr>
        <w:t xml:space="preserve">, kterou bylo nezbytné zohlednit v </w:t>
      </w:r>
      <w:r w:rsidR="00EC6951" w:rsidRPr="00111A70">
        <w:rPr>
          <w:rFonts w:ascii="Arial" w:hAnsi="Arial" w:cs="Arial"/>
          <w:lang w:eastAsia="en-US"/>
        </w:rPr>
        <w:t>nov</w:t>
      </w:r>
      <w:r>
        <w:rPr>
          <w:rFonts w:ascii="Arial" w:hAnsi="Arial" w:cs="Arial"/>
          <w:lang w:eastAsia="en-US"/>
        </w:rPr>
        <w:t>ém</w:t>
      </w:r>
      <w:r w:rsidR="00EC6951" w:rsidRPr="00111A70">
        <w:rPr>
          <w:rFonts w:ascii="Arial" w:hAnsi="Arial" w:cs="Arial"/>
          <w:lang w:eastAsia="en-US"/>
        </w:rPr>
        <w:t xml:space="preserve"> Strategick</w:t>
      </w:r>
      <w:r>
        <w:rPr>
          <w:rFonts w:ascii="Arial" w:hAnsi="Arial" w:cs="Arial"/>
          <w:lang w:eastAsia="en-US"/>
        </w:rPr>
        <w:t>ém</w:t>
      </w:r>
      <w:r w:rsidR="00EC6951" w:rsidRPr="00111A70">
        <w:rPr>
          <w:rFonts w:ascii="Arial" w:hAnsi="Arial" w:cs="Arial"/>
          <w:lang w:eastAsia="en-US"/>
        </w:rPr>
        <w:t xml:space="preserve"> plán</w:t>
      </w:r>
      <w:r>
        <w:rPr>
          <w:rFonts w:ascii="Arial" w:hAnsi="Arial" w:cs="Arial"/>
          <w:lang w:eastAsia="en-US"/>
        </w:rPr>
        <w:t>u</w:t>
      </w:r>
      <w:r w:rsidR="00EC6951" w:rsidRPr="00111A70">
        <w:rPr>
          <w:rFonts w:ascii="Arial" w:hAnsi="Arial" w:cs="Arial"/>
          <w:lang w:eastAsia="en-US"/>
        </w:rPr>
        <w:t xml:space="preserve"> Společné zemědělské politiky</w:t>
      </w:r>
      <w:r w:rsidR="00976718">
        <w:rPr>
          <w:rFonts w:ascii="Arial" w:hAnsi="Arial" w:cs="Arial"/>
          <w:lang w:eastAsia="en-US"/>
        </w:rPr>
        <w:t xml:space="preserve"> 2023–2027</w:t>
      </w:r>
      <w:r w:rsidR="00EC6951" w:rsidRPr="00111A70">
        <w:rPr>
          <w:rFonts w:ascii="Arial" w:hAnsi="Arial" w:cs="Arial"/>
          <w:lang w:eastAsia="en-US"/>
        </w:rPr>
        <w:t xml:space="preserve"> (</w:t>
      </w:r>
      <w:bookmarkStart w:id="2" w:name="_Hlk125837512"/>
      <w:r w:rsidR="00EC6951" w:rsidRPr="00111A70">
        <w:rPr>
          <w:rFonts w:ascii="Arial" w:hAnsi="Arial" w:cs="Arial"/>
          <w:lang w:eastAsia="en-US"/>
        </w:rPr>
        <w:t>SP SZP</w:t>
      </w:r>
      <w:bookmarkEnd w:id="2"/>
      <w:r w:rsidR="00EC6951" w:rsidRPr="00111A70">
        <w:rPr>
          <w:rFonts w:ascii="Arial" w:hAnsi="Arial" w:cs="Arial"/>
          <w:lang w:eastAsia="en-US"/>
        </w:rPr>
        <w:t xml:space="preserve">). </w:t>
      </w:r>
      <w:r w:rsidR="00976718" w:rsidRPr="00001658">
        <w:rPr>
          <w:rFonts w:ascii="Arial" w:hAnsi="Arial" w:cs="Arial"/>
          <w:u w:val="single"/>
          <w:lang w:eastAsia="en-US"/>
        </w:rPr>
        <w:t xml:space="preserve">SP SZP byl schválen Vládou ČR </w:t>
      </w:r>
      <w:r w:rsidR="00E92185" w:rsidRPr="00001658">
        <w:rPr>
          <w:rFonts w:ascii="Arial" w:hAnsi="Arial" w:cs="Arial"/>
          <w:u w:val="single"/>
          <w:lang w:eastAsia="en-US"/>
        </w:rPr>
        <w:t>dne 12.</w:t>
      </w:r>
      <w:r w:rsidR="00976718" w:rsidRPr="00001658">
        <w:rPr>
          <w:rFonts w:ascii="Arial" w:hAnsi="Arial" w:cs="Arial"/>
          <w:u w:val="single"/>
          <w:lang w:eastAsia="en-US"/>
        </w:rPr>
        <w:t xml:space="preserve"> 10. 2022 a následně Evropskou Komisí (EK) dne 24. 11. 2022</w:t>
      </w:r>
      <w:r w:rsidR="00976718">
        <w:rPr>
          <w:rFonts w:ascii="Arial" w:hAnsi="Arial" w:cs="Arial"/>
          <w:lang w:eastAsia="en-US"/>
        </w:rPr>
        <w:t xml:space="preserve">. </w:t>
      </w:r>
      <w:r w:rsidR="00746064" w:rsidRPr="00111A70">
        <w:rPr>
          <w:rFonts w:ascii="Arial" w:hAnsi="Arial" w:cs="Arial"/>
          <w:lang w:eastAsia="en-US"/>
        </w:rPr>
        <w:t xml:space="preserve">Implementace těchto předpisů </w:t>
      </w:r>
      <w:r w:rsidR="00695C5D">
        <w:rPr>
          <w:rFonts w:ascii="Arial" w:hAnsi="Arial" w:cs="Arial"/>
          <w:lang w:eastAsia="en-US"/>
        </w:rPr>
        <w:t xml:space="preserve">však </w:t>
      </w:r>
      <w:r w:rsidR="00746064" w:rsidRPr="00111A70">
        <w:rPr>
          <w:rFonts w:ascii="Arial" w:hAnsi="Arial" w:cs="Arial"/>
          <w:lang w:eastAsia="en-US"/>
        </w:rPr>
        <w:t xml:space="preserve">přináší </w:t>
      </w:r>
      <w:r w:rsidR="003C62DB">
        <w:rPr>
          <w:rFonts w:ascii="Arial" w:hAnsi="Arial" w:cs="Arial"/>
          <w:lang w:eastAsia="en-US"/>
        </w:rPr>
        <w:t xml:space="preserve">riziko </w:t>
      </w:r>
      <w:r w:rsidR="00746064" w:rsidRPr="00111A70">
        <w:rPr>
          <w:rFonts w:ascii="Arial" w:hAnsi="Arial" w:cs="Arial"/>
          <w:lang w:eastAsia="en-US"/>
        </w:rPr>
        <w:t>vý</w:t>
      </w:r>
      <w:r w:rsidR="00961F0C" w:rsidRPr="00111A70">
        <w:rPr>
          <w:rFonts w:ascii="Arial" w:hAnsi="Arial" w:cs="Arial"/>
          <w:lang w:eastAsia="en-US"/>
        </w:rPr>
        <w:t>znamn</w:t>
      </w:r>
      <w:r w:rsidR="003C62DB">
        <w:rPr>
          <w:rFonts w:ascii="Arial" w:hAnsi="Arial" w:cs="Arial"/>
          <w:lang w:eastAsia="en-US"/>
        </w:rPr>
        <w:t>ých</w:t>
      </w:r>
      <w:r w:rsidR="00746064" w:rsidRPr="00111A70">
        <w:rPr>
          <w:rFonts w:ascii="Arial" w:hAnsi="Arial" w:cs="Arial"/>
          <w:lang w:eastAsia="en-US"/>
        </w:rPr>
        <w:t xml:space="preserve"> dopad</w:t>
      </w:r>
      <w:r w:rsidR="003C62DB">
        <w:rPr>
          <w:rFonts w:ascii="Arial" w:hAnsi="Arial" w:cs="Arial"/>
          <w:lang w:eastAsia="en-US"/>
        </w:rPr>
        <w:t>ů</w:t>
      </w:r>
      <w:r w:rsidR="00746064" w:rsidRPr="00111A70">
        <w:rPr>
          <w:rFonts w:ascii="Arial" w:hAnsi="Arial" w:cs="Arial"/>
          <w:lang w:eastAsia="en-US"/>
        </w:rPr>
        <w:t xml:space="preserve"> </w:t>
      </w:r>
      <w:r w:rsidR="00961F0C" w:rsidRPr="00111A70">
        <w:rPr>
          <w:rFonts w:ascii="Arial" w:hAnsi="Arial" w:cs="Arial"/>
          <w:lang w:eastAsia="en-US"/>
        </w:rPr>
        <w:t>na</w:t>
      </w:r>
      <w:r w:rsidR="00E92185">
        <w:rPr>
          <w:rFonts w:ascii="Arial" w:hAnsi="Arial" w:cs="Arial"/>
          <w:lang w:eastAsia="en-US"/>
        </w:rPr>
        <w:t> </w:t>
      </w:r>
      <w:r w:rsidR="00961F0C" w:rsidRPr="00111A70">
        <w:rPr>
          <w:rFonts w:ascii="Arial" w:hAnsi="Arial" w:cs="Arial"/>
          <w:lang w:eastAsia="en-US"/>
        </w:rPr>
        <w:t xml:space="preserve">zemědělskou </w:t>
      </w:r>
      <w:r w:rsidR="00746064" w:rsidRPr="00111A70">
        <w:rPr>
          <w:rFonts w:ascii="Arial" w:hAnsi="Arial" w:cs="Arial"/>
          <w:lang w:eastAsia="en-US"/>
        </w:rPr>
        <w:t>výrob</w:t>
      </w:r>
      <w:r w:rsidR="00961F0C" w:rsidRPr="00111A70">
        <w:rPr>
          <w:rFonts w:ascii="Arial" w:hAnsi="Arial" w:cs="Arial"/>
          <w:lang w:eastAsia="en-US"/>
        </w:rPr>
        <w:t>u</w:t>
      </w:r>
      <w:r w:rsidR="003C62DB">
        <w:rPr>
          <w:rFonts w:ascii="Arial" w:hAnsi="Arial" w:cs="Arial"/>
          <w:lang w:eastAsia="en-US"/>
        </w:rPr>
        <w:t xml:space="preserve"> od roku 2024.</w:t>
      </w:r>
      <w:r w:rsidR="00746064" w:rsidRPr="00111A70">
        <w:rPr>
          <w:rFonts w:ascii="Arial" w:hAnsi="Arial" w:cs="Arial"/>
          <w:lang w:eastAsia="en-US"/>
        </w:rPr>
        <w:t xml:space="preserve"> J</w:t>
      </w:r>
      <w:r w:rsidR="00717BEB" w:rsidRPr="00111A70">
        <w:rPr>
          <w:rFonts w:ascii="Arial" w:hAnsi="Arial" w:cs="Arial"/>
          <w:lang w:eastAsia="en-US"/>
        </w:rPr>
        <w:t xml:space="preserve">edná </w:t>
      </w:r>
      <w:r w:rsidR="00746064" w:rsidRPr="00111A70">
        <w:rPr>
          <w:rFonts w:ascii="Arial" w:hAnsi="Arial" w:cs="Arial"/>
          <w:lang w:eastAsia="en-US"/>
        </w:rPr>
        <w:t xml:space="preserve">se zejména </w:t>
      </w:r>
      <w:r w:rsidR="00717BEB" w:rsidRPr="00111A70">
        <w:rPr>
          <w:rFonts w:ascii="Arial" w:hAnsi="Arial" w:cs="Arial"/>
          <w:lang w:eastAsia="en-US"/>
        </w:rPr>
        <w:t>o</w:t>
      </w:r>
      <w:r w:rsidR="00EC6951" w:rsidRPr="00111A7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velmi významné </w:t>
      </w:r>
      <w:r w:rsidR="00C53222" w:rsidRPr="00111A70">
        <w:rPr>
          <w:rFonts w:ascii="Arial" w:hAnsi="Arial" w:cs="Arial"/>
          <w:lang w:eastAsia="en-US"/>
        </w:rPr>
        <w:t>rozšíření výměry erozně ohrožených ploch</w:t>
      </w:r>
      <w:r>
        <w:rPr>
          <w:rFonts w:ascii="Arial" w:hAnsi="Arial" w:cs="Arial"/>
          <w:lang w:eastAsia="en-US"/>
        </w:rPr>
        <w:t xml:space="preserve"> </w:t>
      </w:r>
      <w:r w:rsidR="005153F3">
        <w:rPr>
          <w:rFonts w:ascii="Arial" w:hAnsi="Arial" w:cs="Arial"/>
          <w:lang w:eastAsia="en-US"/>
        </w:rPr>
        <w:t xml:space="preserve">vyvolané </w:t>
      </w:r>
      <w:r w:rsidR="005153F3" w:rsidRPr="00365335">
        <w:rPr>
          <w:rFonts w:ascii="Arial" w:hAnsi="Arial" w:cs="Arial"/>
          <w:b/>
          <w:bCs/>
          <w:lang w:eastAsia="en-US"/>
        </w:rPr>
        <w:t xml:space="preserve">zpřísněním přípustné </w:t>
      </w:r>
      <w:r w:rsidR="00D668F3" w:rsidRPr="00365335">
        <w:rPr>
          <w:rFonts w:ascii="Arial" w:hAnsi="Arial" w:cs="Arial"/>
          <w:b/>
          <w:bCs/>
          <w:lang w:eastAsia="en-US"/>
        </w:rPr>
        <w:t>ztráty</w:t>
      </w:r>
      <w:r w:rsidR="005153F3" w:rsidRPr="00365335">
        <w:rPr>
          <w:rFonts w:ascii="Arial" w:hAnsi="Arial" w:cs="Arial"/>
          <w:b/>
          <w:bCs/>
          <w:lang w:eastAsia="en-US"/>
        </w:rPr>
        <w:t xml:space="preserve"> půdy</w:t>
      </w:r>
      <w:r w:rsidR="005153F3">
        <w:rPr>
          <w:rFonts w:ascii="Arial" w:hAnsi="Arial" w:cs="Arial"/>
          <w:lang w:eastAsia="en-US"/>
        </w:rPr>
        <w:t xml:space="preserve"> ze současných </w:t>
      </w:r>
      <w:bookmarkStart w:id="3" w:name="_Hlk125836402"/>
      <w:bookmarkStart w:id="4" w:name="_Hlk125836439"/>
      <w:r w:rsidR="005153F3">
        <w:rPr>
          <w:rFonts w:ascii="Arial" w:hAnsi="Arial" w:cs="Arial"/>
          <w:lang w:eastAsia="en-US"/>
        </w:rPr>
        <w:t xml:space="preserve">17 tun z hektaru za rok </w:t>
      </w:r>
      <w:r w:rsidR="005153F3" w:rsidRPr="00365335">
        <w:rPr>
          <w:rFonts w:ascii="Arial" w:hAnsi="Arial" w:cs="Arial"/>
          <w:b/>
          <w:bCs/>
          <w:lang w:eastAsia="en-US"/>
        </w:rPr>
        <w:t xml:space="preserve">na hlubokých a </w:t>
      </w:r>
      <w:r w:rsidR="00F65828" w:rsidRPr="00365335">
        <w:rPr>
          <w:rFonts w:ascii="Arial" w:hAnsi="Arial" w:cs="Arial"/>
          <w:b/>
          <w:bCs/>
          <w:lang w:eastAsia="en-US"/>
        </w:rPr>
        <w:t xml:space="preserve">středně </w:t>
      </w:r>
      <w:r w:rsidR="005153F3" w:rsidRPr="00365335">
        <w:rPr>
          <w:rFonts w:ascii="Arial" w:hAnsi="Arial" w:cs="Arial"/>
          <w:b/>
          <w:bCs/>
          <w:lang w:eastAsia="en-US"/>
        </w:rPr>
        <w:t>hlubokých půdách</w:t>
      </w:r>
      <w:bookmarkEnd w:id="3"/>
      <w:r w:rsidR="005153F3" w:rsidRPr="00365335">
        <w:rPr>
          <w:rFonts w:ascii="Arial" w:hAnsi="Arial" w:cs="Arial"/>
          <w:b/>
          <w:bCs/>
          <w:lang w:eastAsia="en-US"/>
        </w:rPr>
        <w:t xml:space="preserve"> </w:t>
      </w:r>
      <w:bookmarkEnd w:id="4"/>
      <w:r w:rsidR="005153F3" w:rsidRPr="00365335">
        <w:rPr>
          <w:rFonts w:ascii="Arial" w:hAnsi="Arial" w:cs="Arial"/>
          <w:b/>
          <w:bCs/>
          <w:lang w:eastAsia="en-US"/>
        </w:rPr>
        <w:t>na 9 tun</w:t>
      </w:r>
      <w:r w:rsidR="005153F3">
        <w:rPr>
          <w:rFonts w:ascii="Arial" w:hAnsi="Arial" w:cs="Arial"/>
          <w:lang w:eastAsia="en-US"/>
        </w:rPr>
        <w:t xml:space="preserve"> </w:t>
      </w:r>
      <w:r w:rsidR="00F65828">
        <w:rPr>
          <w:rFonts w:ascii="Arial" w:hAnsi="Arial" w:cs="Arial"/>
          <w:lang w:eastAsia="en-US"/>
        </w:rPr>
        <w:t xml:space="preserve">a změna ze 4 tun z hektaru za rok </w:t>
      </w:r>
      <w:r w:rsidR="00F65828" w:rsidRPr="00365335">
        <w:rPr>
          <w:rFonts w:ascii="Arial" w:hAnsi="Arial" w:cs="Arial"/>
          <w:b/>
          <w:bCs/>
          <w:lang w:eastAsia="en-US"/>
        </w:rPr>
        <w:t>na mělkých půdách</w:t>
      </w:r>
      <w:r w:rsidR="005153F3" w:rsidRPr="00365335">
        <w:rPr>
          <w:rFonts w:ascii="Arial" w:hAnsi="Arial" w:cs="Arial"/>
          <w:b/>
          <w:bCs/>
          <w:lang w:eastAsia="en-US"/>
        </w:rPr>
        <w:t xml:space="preserve"> </w:t>
      </w:r>
      <w:r w:rsidR="00F65828" w:rsidRPr="00365335">
        <w:rPr>
          <w:rFonts w:ascii="Arial" w:hAnsi="Arial" w:cs="Arial"/>
          <w:b/>
          <w:bCs/>
          <w:lang w:eastAsia="en-US"/>
        </w:rPr>
        <w:t>n</w:t>
      </w:r>
      <w:r w:rsidR="005153F3" w:rsidRPr="00365335">
        <w:rPr>
          <w:rFonts w:ascii="Arial" w:hAnsi="Arial" w:cs="Arial"/>
          <w:b/>
          <w:bCs/>
          <w:lang w:eastAsia="en-US"/>
        </w:rPr>
        <w:t>a 2 tuny</w:t>
      </w:r>
      <w:r w:rsidR="005153F3">
        <w:rPr>
          <w:rFonts w:ascii="Arial" w:hAnsi="Arial" w:cs="Arial"/>
          <w:lang w:eastAsia="en-US"/>
        </w:rPr>
        <w:t xml:space="preserve">. </w:t>
      </w:r>
      <w:bookmarkStart w:id="5" w:name="_Hlk125962697"/>
      <w:r w:rsidR="00695C5D">
        <w:rPr>
          <w:rFonts w:ascii="Arial" w:hAnsi="Arial" w:cs="Arial"/>
          <w:lang w:eastAsia="en-US"/>
        </w:rPr>
        <w:t xml:space="preserve">Dále bylo na základě </w:t>
      </w:r>
      <w:r w:rsidR="007906D3">
        <w:rPr>
          <w:rFonts w:ascii="Arial" w:hAnsi="Arial" w:cs="Arial"/>
          <w:lang w:eastAsia="en-US"/>
        </w:rPr>
        <w:t>Programového prohlášení vlády</w:t>
      </w:r>
      <w:r w:rsidR="00252090">
        <w:rPr>
          <w:rFonts w:ascii="Arial" w:hAnsi="Arial" w:cs="Arial"/>
          <w:lang w:eastAsia="en-US"/>
        </w:rPr>
        <w:t xml:space="preserve"> </w:t>
      </w:r>
      <w:r w:rsidR="00695C5D">
        <w:rPr>
          <w:rFonts w:ascii="Arial" w:hAnsi="Arial" w:cs="Arial"/>
          <w:lang w:eastAsia="en-US"/>
        </w:rPr>
        <w:t xml:space="preserve">nutné v </w:t>
      </w:r>
      <w:r w:rsidR="00D668F3" w:rsidRPr="00111A70">
        <w:rPr>
          <w:rFonts w:ascii="Arial" w:hAnsi="Arial" w:cs="Arial"/>
          <w:lang w:eastAsia="en-US"/>
        </w:rPr>
        <w:t>SP SZP</w:t>
      </w:r>
      <w:r w:rsidR="00D668F3">
        <w:rPr>
          <w:rFonts w:ascii="Arial" w:hAnsi="Arial" w:cs="Arial"/>
          <w:lang w:eastAsia="en-US"/>
        </w:rPr>
        <w:t xml:space="preserve"> </w:t>
      </w:r>
      <w:r w:rsidR="00695C5D">
        <w:rPr>
          <w:rFonts w:ascii="Arial" w:hAnsi="Arial" w:cs="Arial"/>
          <w:lang w:eastAsia="en-US"/>
        </w:rPr>
        <w:t xml:space="preserve">s účinností </w:t>
      </w:r>
      <w:r w:rsidR="00695C5D" w:rsidRPr="00D668F3">
        <w:rPr>
          <w:rFonts w:ascii="Arial" w:hAnsi="Arial" w:cs="Arial"/>
          <w:lang w:eastAsia="en-US"/>
        </w:rPr>
        <w:t>od roku 2023</w:t>
      </w:r>
      <w:r w:rsidR="00695C5D">
        <w:rPr>
          <w:rFonts w:ascii="Arial" w:hAnsi="Arial" w:cs="Arial"/>
          <w:lang w:eastAsia="en-US"/>
        </w:rPr>
        <w:t xml:space="preserve"> zpřísnit omezení </w:t>
      </w:r>
      <w:r w:rsidR="00D668F3">
        <w:rPr>
          <w:rFonts w:ascii="Arial" w:hAnsi="Arial" w:cs="Arial"/>
          <w:lang w:eastAsia="en-US"/>
        </w:rPr>
        <w:t>m</w:t>
      </w:r>
      <w:r w:rsidR="00D668F3" w:rsidRPr="00D668F3">
        <w:rPr>
          <w:rFonts w:ascii="Arial" w:hAnsi="Arial" w:cs="Arial"/>
          <w:lang w:eastAsia="en-US"/>
        </w:rPr>
        <w:t>aximální výměr</w:t>
      </w:r>
      <w:r w:rsidR="00695C5D">
        <w:rPr>
          <w:rFonts w:ascii="Arial" w:hAnsi="Arial" w:cs="Arial"/>
          <w:lang w:eastAsia="en-US"/>
        </w:rPr>
        <w:t>y</w:t>
      </w:r>
      <w:r w:rsidR="00D668F3">
        <w:rPr>
          <w:rFonts w:ascii="Arial" w:hAnsi="Arial" w:cs="Arial"/>
          <w:lang w:eastAsia="en-US"/>
        </w:rPr>
        <w:t xml:space="preserve"> </w:t>
      </w:r>
      <w:r w:rsidR="00695C5D" w:rsidRPr="00D668F3">
        <w:rPr>
          <w:rFonts w:ascii="Arial" w:hAnsi="Arial" w:cs="Arial"/>
          <w:lang w:eastAsia="en-US"/>
        </w:rPr>
        <w:t xml:space="preserve">souvislé plochy plodiny </w:t>
      </w:r>
      <w:r w:rsidR="00695C5D">
        <w:rPr>
          <w:rFonts w:ascii="Arial" w:hAnsi="Arial" w:cs="Arial"/>
          <w:lang w:eastAsia="en-US"/>
        </w:rPr>
        <w:t xml:space="preserve">na </w:t>
      </w:r>
      <w:r w:rsidR="00252090">
        <w:rPr>
          <w:rFonts w:ascii="Arial" w:hAnsi="Arial" w:cs="Arial"/>
          <w:lang w:eastAsia="en-US"/>
        </w:rPr>
        <w:t>plochách</w:t>
      </w:r>
      <w:r w:rsidR="00695C5D">
        <w:rPr>
          <w:rFonts w:ascii="Arial" w:hAnsi="Arial" w:cs="Arial"/>
          <w:lang w:eastAsia="en-US"/>
        </w:rPr>
        <w:t xml:space="preserve"> </w:t>
      </w:r>
      <w:r w:rsidR="00D668F3">
        <w:rPr>
          <w:rFonts w:ascii="Arial" w:hAnsi="Arial" w:cs="Arial"/>
          <w:lang w:eastAsia="en-US"/>
        </w:rPr>
        <w:t>označených jako silně erozně ohrožených (SEO) na 10 hektarů</w:t>
      </w:r>
      <w:r w:rsidR="00695C5D">
        <w:rPr>
          <w:rFonts w:ascii="Arial" w:hAnsi="Arial" w:cs="Arial"/>
          <w:lang w:eastAsia="en-US"/>
        </w:rPr>
        <w:t xml:space="preserve">. </w:t>
      </w:r>
      <w:r w:rsidR="00D71B83">
        <w:rPr>
          <w:rFonts w:ascii="Arial" w:hAnsi="Arial" w:cs="Arial"/>
          <w:lang w:eastAsia="en-US"/>
        </w:rPr>
        <w:t xml:space="preserve"> </w:t>
      </w:r>
      <w:r w:rsidR="00740187" w:rsidRPr="00740187">
        <w:rPr>
          <w:rFonts w:ascii="Arial" w:hAnsi="Arial" w:cs="Arial"/>
          <w:lang w:eastAsia="en-US"/>
        </w:rPr>
        <w:t xml:space="preserve">Definovanou plochou pro limit 10 ha na SEO je dle </w:t>
      </w:r>
      <w:r w:rsidR="00740187">
        <w:rPr>
          <w:rFonts w:ascii="Arial" w:hAnsi="Arial" w:cs="Arial"/>
          <w:lang w:eastAsia="en-US"/>
        </w:rPr>
        <w:t xml:space="preserve">schváleného </w:t>
      </w:r>
      <w:r w:rsidR="00740187" w:rsidRPr="00740187">
        <w:rPr>
          <w:rFonts w:ascii="Arial" w:hAnsi="Arial" w:cs="Arial"/>
          <w:lang w:eastAsia="en-US"/>
        </w:rPr>
        <w:t>Strategického plánu díl půdního bloku (DPB).</w:t>
      </w:r>
    </w:p>
    <w:bookmarkEnd w:id="5"/>
    <w:p w14:paraId="112802B2" w14:textId="73B90B24" w:rsidR="00695C5D" w:rsidRPr="00695C5D" w:rsidRDefault="00695C5D" w:rsidP="00754823">
      <w:pPr>
        <w:pStyle w:val="Odstavecseseznamem"/>
        <w:numPr>
          <w:ilvl w:val="0"/>
          <w:numId w:val="10"/>
        </w:numPr>
        <w:spacing w:before="360" w:after="120" w:line="360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P</w:t>
      </w:r>
      <w:r w:rsidRPr="00695C5D">
        <w:rPr>
          <w:rFonts w:ascii="Arial" w:hAnsi="Arial" w:cs="Arial"/>
          <w:b/>
          <w:bCs/>
          <w:u w:val="single"/>
          <w:lang w:eastAsia="en-US"/>
        </w:rPr>
        <w:t>racovní skupin</w:t>
      </w:r>
      <w:r>
        <w:rPr>
          <w:rFonts w:ascii="Arial" w:hAnsi="Arial" w:cs="Arial"/>
          <w:b/>
          <w:bCs/>
          <w:u w:val="single"/>
          <w:lang w:eastAsia="en-US"/>
        </w:rPr>
        <w:t>a</w:t>
      </w:r>
      <w:r w:rsidRPr="00695C5D">
        <w:rPr>
          <w:rFonts w:ascii="Arial" w:hAnsi="Arial" w:cs="Arial"/>
          <w:b/>
          <w:bCs/>
          <w:u w:val="single"/>
          <w:lang w:eastAsia="en-US"/>
        </w:rPr>
        <w:t xml:space="preserve"> Eroze v DZES 2024</w:t>
      </w:r>
    </w:p>
    <w:p w14:paraId="171BE4CB" w14:textId="229DD89C" w:rsidR="002F1934" w:rsidRDefault="005559F2" w:rsidP="002F1934">
      <w:pPr>
        <w:spacing w:before="120" w:after="120" w:line="360" w:lineRule="auto"/>
        <w:jc w:val="both"/>
        <w:rPr>
          <w:rFonts w:ascii="Arial" w:hAnsi="Arial" w:cs="Arial"/>
          <w:lang w:eastAsia="en-US"/>
        </w:rPr>
      </w:pPr>
      <w:r w:rsidRPr="00111A70">
        <w:rPr>
          <w:rFonts w:ascii="Arial" w:hAnsi="Arial" w:cs="Arial"/>
          <w:lang w:eastAsia="en-US"/>
        </w:rPr>
        <w:t xml:space="preserve">Ministerstvo zemědělství </w:t>
      </w:r>
      <w:r w:rsidR="00961F0C" w:rsidRPr="00111A70">
        <w:rPr>
          <w:rFonts w:ascii="Arial" w:hAnsi="Arial" w:cs="Arial"/>
          <w:lang w:eastAsia="en-US"/>
        </w:rPr>
        <w:t xml:space="preserve">(MZe) </w:t>
      </w:r>
      <w:r w:rsidR="00D668F3">
        <w:rPr>
          <w:rFonts w:ascii="Arial" w:hAnsi="Arial" w:cs="Arial"/>
          <w:lang w:eastAsia="en-US"/>
        </w:rPr>
        <w:t xml:space="preserve">ve snaze maximálně zmírnit </w:t>
      </w:r>
      <w:r w:rsidRPr="00111A70">
        <w:rPr>
          <w:rFonts w:ascii="Arial" w:hAnsi="Arial" w:cs="Arial"/>
          <w:lang w:eastAsia="en-US"/>
        </w:rPr>
        <w:t>dopady t</w:t>
      </w:r>
      <w:r w:rsidR="00961F0C" w:rsidRPr="00111A70">
        <w:rPr>
          <w:rFonts w:ascii="Arial" w:hAnsi="Arial" w:cs="Arial"/>
          <w:lang w:eastAsia="en-US"/>
        </w:rPr>
        <w:t>ěchto</w:t>
      </w:r>
      <w:r w:rsidRPr="00111A70">
        <w:rPr>
          <w:rFonts w:ascii="Arial" w:hAnsi="Arial" w:cs="Arial"/>
          <w:lang w:eastAsia="en-US"/>
        </w:rPr>
        <w:t xml:space="preserve"> změn na</w:t>
      </w:r>
      <w:r w:rsidR="00976718">
        <w:rPr>
          <w:rFonts w:ascii="Arial" w:hAnsi="Arial" w:cs="Arial"/>
          <w:lang w:eastAsia="en-US"/>
        </w:rPr>
        <w:t> </w:t>
      </w:r>
      <w:r w:rsidRPr="00111A70">
        <w:rPr>
          <w:rFonts w:ascii="Arial" w:hAnsi="Arial" w:cs="Arial"/>
          <w:lang w:eastAsia="en-US"/>
        </w:rPr>
        <w:t>živočišnou a rostlinnou výrobu v České republice usta</w:t>
      </w:r>
      <w:r w:rsidR="00740187">
        <w:rPr>
          <w:rFonts w:ascii="Arial" w:hAnsi="Arial" w:cs="Arial"/>
          <w:lang w:eastAsia="en-US"/>
        </w:rPr>
        <w:t>novilo</w:t>
      </w:r>
      <w:r w:rsidRPr="00111A70">
        <w:rPr>
          <w:rFonts w:ascii="Arial" w:hAnsi="Arial" w:cs="Arial"/>
          <w:lang w:eastAsia="en-US"/>
        </w:rPr>
        <w:t xml:space="preserve"> </w:t>
      </w:r>
      <w:bookmarkStart w:id="6" w:name="_Hlk125962138"/>
      <w:r w:rsidRPr="00001658">
        <w:rPr>
          <w:rFonts w:ascii="Arial" w:hAnsi="Arial" w:cs="Arial"/>
          <w:u w:val="single"/>
          <w:lang w:eastAsia="en-US"/>
        </w:rPr>
        <w:t>pracovní skupinu Eroze v DZES 2024</w:t>
      </w:r>
      <w:bookmarkEnd w:id="6"/>
      <w:r w:rsidRPr="00111A70">
        <w:rPr>
          <w:rFonts w:ascii="Arial" w:hAnsi="Arial" w:cs="Arial"/>
          <w:lang w:eastAsia="en-US"/>
        </w:rPr>
        <w:t xml:space="preserve"> (dále jen PS</w:t>
      </w:r>
      <w:r w:rsidR="00754823">
        <w:rPr>
          <w:rFonts w:ascii="Arial" w:hAnsi="Arial" w:cs="Arial"/>
          <w:lang w:eastAsia="en-US"/>
        </w:rPr>
        <w:t xml:space="preserve"> Eroze</w:t>
      </w:r>
      <w:r w:rsidR="00E92185">
        <w:rPr>
          <w:rFonts w:ascii="Arial" w:hAnsi="Arial" w:cs="Arial"/>
          <w:lang w:eastAsia="en-US"/>
        </w:rPr>
        <w:t xml:space="preserve"> </w:t>
      </w:r>
      <w:r w:rsidR="00754823">
        <w:rPr>
          <w:rFonts w:ascii="Arial" w:hAnsi="Arial" w:cs="Arial"/>
          <w:lang w:eastAsia="en-US"/>
        </w:rPr>
        <w:t>2024</w:t>
      </w:r>
      <w:r w:rsidRPr="00111A70">
        <w:rPr>
          <w:rFonts w:ascii="Arial" w:hAnsi="Arial" w:cs="Arial"/>
          <w:lang w:eastAsia="en-US"/>
        </w:rPr>
        <w:t xml:space="preserve">), </w:t>
      </w:r>
      <w:r w:rsidR="00C53222" w:rsidRPr="00111A70">
        <w:rPr>
          <w:rFonts w:ascii="Arial" w:hAnsi="Arial" w:cs="Arial"/>
          <w:lang w:eastAsia="en-US"/>
        </w:rPr>
        <w:t>která</w:t>
      </w:r>
      <w:r w:rsidRPr="00111A70">
        <w:rPr>
          <w:rFonts w:ascii="Arial" w:hAnsi="Arial" w:cs="Arial"/>
          <w:lang w:eastAsia="en-US"/>
        </w:rPr>
        <w:t xml:space="preserve"> je složená </w:t>
      </w:r>
      <w:r w:rsidR="00EC6951" w:rsidRPr="00111A70">
        <w:rPr>
          <w:rFonts w:ascii="Arial" w:hAnsi="Arial" w:cs="Arial"/>
          <w:lang w:eastAsia="en-US"/>
        </w:rPr>
        <w:t>ze</w:t>
      </w:r>
      <w:r w:rsidRPr="00111A70">
        <w:rPr>
          <w:rFonts w:ascii="Arial" w:hAnsi="Arial" w:cs="Arial"/>
          <w:lang w:eastAsia="en-US"/>
        </w:rPr>
        <w:t xml:space="preserve"> zástupců </w:t>
      </w:r>
      <w:r w:rsidR="00961F0C" w:rsidRPr="00111A70">
        <w:rPr>
          <w:rFonts w:ascii="Arial" w:hAnsi="Arial" w:cs="Arial"/>
          <w:lang w:eastAsia="en-US"/>
        </w:rPr>
        <w:t>MZe</w:t>
      </w:r>
      <w:r w:rsidRPr="00111A70">
        <w:rPr>
          <w:rFonts w:ascii="Arial" w:hAnsi="Arial" w:cs="Arial"/>
          <w:lang w:eastAsia="en-US"/>
        </w:rPr>
        <w:t xml:space="preserve">, Sboru poradců ministra zemědělství, </w:t>
      </w:r>
      <w:r w:rsidR="00194FCA">
        <w:rPr>
          <w:rFonts w:ascii="Arial" w:hAnsi="Arial" w:cs="Arial"/>
          <w:lang w:eastAsia="en-US"/>
        </w:rPr>
        <w:t xml:space="preserve">zástupců Ministerstva </w:t>
      </w:r>
      <w:r w:rsidR="005B65DC">
        <w:rPr>
          <w:rFonts w:ascii="Arial" w:hAnsi="Arial" w:cs="Arial"/>
          <w:lang w:eastAsia="en-US"/>
        </w:rPr>
        <w:t>životního prostředí</w:t>
      </w:r>
      <w:r w:rsidR="00194FCA">
        <w:rPr>
          <w:rFonts w:ascii="Arial" w:hAnsi="Arial" w:cs="Arial"/>
          <w:lang w:eastAsia="en-US"/>
        </w:rPr>
        <w:t xml:space="preserve">, </w:t>
      </w:r>
      <w:r w:rsidRPr="00111A70">
        <w:rPr>
          <w:rFonts w:ascii="Arial" w:hAnsi="Arial" w:cs="Arial"/>
          <w:lang w:eastAsia="en-US"/>
        </w:rPr>
        <w:t>zástupců SZIF a SPÚ, akademických a</w:t>
      </w:r>
      <w:r w:rsidR="00961F0C" w:rsidRPr="00111A70">
        <w:rPr>
          <w:rFonts w:ascii="Arial" w:hAnsi="Arial" w:cs="Arial"/>
          <w:lang w:eastAsia="en-US"/>
        </w:rPr>
        <w:t> </w:t>
      </w:r>
      <w:r w:rsidRPr="00111A70">
        <w:rPr>
          <w:rFonts w:ascii="Arial" w:hAnsi="Arial" w:cs="Arial"/>
          <w:lang w:eastAsia="en-US"/>
        </w:rPr>
        <w:t>výzkumných pracovníků</w:t>
      </w:r>
      <w:r w:rsidR="00961F0C" w:rsidRPr="00111A70">
        <w:rPr>
          <w:rFonts w:ascii="Arial" w:hAnsi="Arial" w:cs="Arial"/>
          <w:lang w:eastAsia="en-US"/>
        </w:rPr>
        <w:t>,</w:t>
      </w:r>
      <w:r w:rsidRPr="00111A70">
        <w:rPr>
          <w:rFonts w:ascii="Arial" w:hAnsi="Arial" w:cs="Arial"/>
          <w:lang w:eastAsia="en-US"/>
        </w:rPr>
        <w:t xml:space="preserve"> zabývajících se ochranou půdy a zástupců nevládních zemědělských organizací, včetně zástupců Agrární komory ČR</w:t>
      </w:r>
      <w:r w:rsidR="00194FCA">
        <w:rPr>
          <w:rFonts w:ascii="Arial" w:hAnsi="Arial" w:cs="Arial"/>
          <w:lang w:eastAsia="en-US"/>
        </w:rPr>
        <w:t>,</w:t>
      </w:r>
      <w:r w:rsidRPr="00111A70">
        <w:rPr>
          <w:rFonts w:ascii="Arial" w:hAnsi="Arial" w:cs="Arial"/>
          <w:lang w:eastAsia="en-US"/>
        </w:rPr>
        <w:t xml:space="preserve"> </w:t>
      </w:r>
      <w:r w:rsidR="00194FCA">
        <w:rPr>
          <w:rFonts w:ascii="Arial" w:hAnsi="Arial" w:cs="Arial"/>
          <w:lang w:eastAsia="en-US"/>
        </w:rPr>
        <w:t xml:space="preserve">Zemědělského svazu, ČMSZP, </w:t>
      </w:r>
      <w:r w:rsidRPr="00111A70">
        <w:rPr>
          <w:rFonts w:ascii="Arial" w:hAnsi="Arial" w:cs="Arial"/>
          <w:lang w:eastAsia="en-US"/>
        </w:rPr>
        <w:t>Asociace soukromého zemědělství ČR</w:t>
      </w:r>
      <w:r w:rsidR="00194FCA">
        <w:rPr>
          <w:rFonts w:ascii="Arial" w:hAnsi="Arial" w:cs="Arial"/>
          <w:lang w:eastAsia="en-US"/>
        </w:rPr>
        <w:t xml:space="preserve"> a Hnutí Duha</w:t>
      </w:r>
      <w:r w:rsidR="00012E9C">
        <w:rPr>
          <w:rFonts w:ascii="Arial" w:hAnsi="Arial" w:cs="Arial"/>
          <w:lang w:eastAsia="en-US"/>
        </w:rPr>
        <w:t xml:space="preserve"> s </w:t>
      </w:r>
      <w:r w:rsidR="00EC6951" w:rsidRPr="00111A70">
        <w:rPr>
          <w:rFonts w:ascii="Arial" w:hAnsi="Arial" w:cs="Arial"/>
          <w:lang w:eastAsia="en-US"/>
        </w:rPr>
        <w:t xml:space="preserve">cílem optimalizace </w:t>
      </w:r>
      <w:r w:rsidR="005153F3">
        <w:rPr>
          <w:rFonts w:ascii="Arial" w:hAnsi="Arial" w:cs="Arial"/>
          <w:lang w:eastAsia="en-US"/>
        </w:rPr>
        <w:t xml:space="preserve">a precizace nově vyvolaných podmínek </w:t>
      </w:r>
      <w:r w:rsidR="00EC6951" w:rsidRPr="00111A70">
        <w:rPr>
          <w:rFonts w:ascii="Arial" w:hAnsi="Arial" w:cs="Arial"/>
          <w:lang w:eastAsia="en-US"/>
        </w:rPr>
        <w:t xml:space="preserve">protierozní ochrany půdy při zachování konkurenceschopného zemědělského hospodaření. </w:t>
      </w:r>
      <w:r w:rsidR="00976718" w:rsidRPr="00D50531">
        <w:rPr>
          <w:rFonts w:ascii="Arial" w:hAnsi="Arial" w:cs="Arial"/>
          <w:lang w:eastAsia="en-US"/>
        </w:rPr>
        <w:t>První zasedání PS Eroze</w:t>
      </w:r>
      <w:r w:rsidR="00E92185" w:rsidRPr="00D50531">
        <w:rPr>
          <w:rFonts w:ascii="Arial" w:hAnsi="Arial" w:cs="Arial"/>
          <w:lang w:eastAsia="en-US"/>
        </w:rPr>
        <w:t xml:space="preserve"> </w:t>
      </w:r>
      <w:r w:rsidR="00976718" w:rsidRPr="00D50531">
        <w:rPr>
          <w:rFonts w:ascii="Arial" w:hAnsi="Arial" w:cs="Arial"/>
          <w:lang w:eastAsia="en-US"/>
        </w:rPr>
        <w:t>2024 proběhlo 2. 11. 202</w:t>
      </w:r>
      <w:r w:rsidR="00BA0DA3" w:rsidRPr="00D50531">
        <w:rPr>
          <w:rFonts w:ascii="Arial" w:hAnsi="Arial" w:cs="Arial"/>
          <w:lang w:eastAsia="en-US"/>
        </w:rPr>
        <w:t>2</w:t>
      </w:r>
      <w:r w:rsidR="00976718" w:rsidRPr="00D50531">
        <w:rPr>
          <w:rFonts w:ascii="Arial" w:hAnsi="Arial" w:cs="Arial"/>
          <w:lang w:eastAsia="en-US"/>
        </w:rPr>
        <w:t xml:space="preserve">. </w:t>
      </w:r>
      <w:r w:rsidR="002F1934" w:rsidRPr="00D50531">
        <w:rPr>
          <w:rFonts w:ascii="Arial" w:hAnsi="Arial" w:cs="Arial"/>
          <w:lang w:eastAsia="en-US"/>
        </w:rPr>
        <w:t xml:space="preserve">Zároveň byl </w:t>
      </w:r>
      <w:r w:rsidR="00976718" w:rsidRPr="00D50531">
        <w:rPr>
          <w:rFonts w:ascii="Arial" w:hAnsi="Arial" w:cs="Arial"/>
          <w:lang w:eastAsia="en-US"/>
        </w:rPr>
        <w:t>dne 7. 11. 202</w:t>
      </w:r>
      <w:r w:rsidR="00BA0DA3" w:rsidRPr="00D50531">
        <w:rPr>
          <w:rFonts w:ascii="Arial" w:hAnsi="Arial" w:cs="Arial"/>
          <w:lang w:eastAsia="en-US"/>
        </w:rPr>
        <w:t>2</w:t>
      </w:r>
      <w:r w:rsidR="00976718" w:rsidRPr="00D50531">
        <w:rPr>
          <w:rFonts w:ascii="Arial" w:hAnsi="Arial" w:cs="Arial"/>
          <w:lang w:eastAsia="en-US"/>
        </w:rPr>
        <w:t xml:space="preserve"> </w:t>
      </w:r>
      <w:r w:rsidR="00F65828" w:rsidRPr="00D50531">
        <w:rPr>
          <w:rFonts w:ascii="Arial" w:hAnsi="Arial" w:cs="Arial"/>
          <w:lang w:eastAsia="en-US"/>
        </w:rPr>
        <w:t xml:space="preserve">v rámci horizontální spolupráce </w:t>
      </w:r>
      <w:r w:rsidR="002F1934" w:rsidRPr="00D50531">
        <w:rPr>
          <w:rFonts w:ascii="Arial" w:hAnsi="Arial" w:cs="Arial"/>
          <w:lang w:eastAsia="en-US"/>
        </w:rPr>
        <w:t>zadán úkol Výzkumnému ústavu meliorací a ochrany půdy, v.v.i.</w:t>
      </w:r>
      <w:r w:rsidR="002F1934" w:rsidRPr="002F1934">
        <w:rPr>
          <w:rFonts w:ascii="Arial" w:hAnsi="Arial" w:cs="Arial"/>
          <w:lang w:eastAsia="en-US"/>
        </w:rPr>
        <w:t xml:space="preserve"> (VÚMOP)</w:t>
      </w:r>
      <w:r w:rsidR="002F1934">
        <w:rPr>
          <w:rFonts w:ascii="Arial" w:hAnsi="Arial" w:cs="Arial"/>
          <w:lang w:eastAsia="en-US"/>
        </w:rPr>
        <w:t>, který zajišťuje analytické podklady pro řešení problematiky a další podpůrné činnosti.</w:t>
      </w:r>
      <w:r w:rsidR="002F1934" w:rsidRPr="00111A70">
        <w:rPr>
          <w:rFonts w:ascii="Arial" w:hAnsi="Arial" w:cs="Arial"/>
          <w:lang w:eastAsia="en-US"/>
        </w:rPr>
        <w:t xml:space="preserve"> </w:t>
      </w:r>
    </w:p>
    <w:p w14:paraId="7ABA2AA1" w14:textId="66E4DAD4" w:rsidR="005B65DC" w:rsidRDefault="005B65DC" w:rsidP="002F1934">
      <w:pPr>
        <w:spacing w:before="120" w:after="120" w:line="360" w:lineRule="auto"/>
        <w:jc w:val="both"/>
        <w:rPr>
          <w:rFonts w:ascii="Arial" w:hAnsi="Arial" w:cs="Arial"/>
          <w:lang w:eastAsia="en-US"/>
        </w:rPr>
      </w:pPr>
      <w:r w:rsidRPr="00D50531">
        <w:rPr>
          <w:rFonts w:ascii="Arial" w:hAnsi="Arial" w:cs="Arial"/>
          <w:lang w:eastAsia="en-US"/>
        </w:rPr>
        <w:t>Na posledním 4. zasedání PS Eroze 2024, které proběhlo dne 23. 2. 2023</w:t>
      </w:r>
      <w:r w:rsidR="00450B44" w:rsidRPr="00D50531">
        <w:rPr>
          <w:rFonts w:ascii="Arial" w:hAnsi="Arial" w:cs="Arial"/>
          <w:lang w:eastAsia="en-US"/>
        </w:rPr>
        <w:t>,</w:t>
      </w:r>
      <w:r w:rsidR="00450B44">
        <w:rPr>
          <w:rFonts w:ascii="Arial" w:hAnsi="Arial" w:cs="Arial"/>
          <w:lang w:eastAsia="en-US"/>
        </w:rPr>
        <w:t xml:space="preserve"> </w:t>
      </w:r>
      <w:r w:rsidR="00740187">
        <w:rPr>
          <w:rFonts w:ascii="Arial" w:hAnsi="Arial" w:cs="Arial"/>
          <w:lang w:eastAsia="en-US"/>
        </w:rPr>
        <w:t xml:space="preserve">byly </w:t>
      </w:r>
      <w:r w:rsidR="0068272E">
        <w:rPr>
          <w:rFonts w:ascii="Arial" w:hAnsi="Arial" w:cs="Arial"/>
          <w:lang w:eastAsia="en-US"/>
        </w:rPr>
        <w:t>projednány 3</w:t>
      </w:r>
      <w:r w:rsidR="00FA6E25">
        <w:rPr>
          <w:rFonts w:ascii="Arial" w:hAnsi="Arial" w:cs="Arial"/>
          <w:lang w:eastAsia="en-US"/>
        </w:rPr>
        <w:t> </w:t>
      </w:r>
      <w:r w:rsidR="0068272E">
        <w:rPr>
          <w:rFonts w:ascii="Arial" w:hAnsi="Arial" w:cs="Arial"/>
          <w:lang w:eastAsia="en-US"/>
        </w:rPr>
        <w:t xml:space="preserve">varianty umístění hranic mezi MEO1 a MEO2, </w:t>
      </w:r>
      <w:r w:rsidR="00450B44">
        <w:rPr>
          <w:rFonts w:ascii="Arial" w:hAnsi="Arial" w:cs="Arial"/>
          <w:lang w:eastAsia="en-US"/>
        </w:rPr>
        <w:t xml:space="preserve">prezentovány </w:t>
      </w:r>
      <w:r w:rsidR="0068272E">
        <w:rPr>
          <w:rFonts w:ascii="Arial" w:hAnsi="Arial" w:cs="Arial"/>
          <w:lang w:eastAsia="en-US"/>
        </w:rPr>
        <w:t xml:space="preserve">a projednány </w:t>
      </w:r>
      <w:r w:rsidR="00450B44">
        <w:rPr>
          <w:rFonts w:ascii="Arial" w:hAnsi="Arial" w:cs="Arial"/>
          <w:lang w:eastAsia="en-US"/>
        </w:rPr>
        <w:t>aktuálně všechny dostupné a proveditelné návrhy půdoochranných technologií</w:t>
      </w:r>
      <w:r w:rsidR="00270E7F">
        <w:rPr>
          <w:rFonts w:ascii="Arial" w:hAnsi="Arial" w:cs="Arial"/>
          <w:lang w:eastAsia="en-US"/>
        </w:rPr>
        <w:t xml:space="preserve"> (PT)</w:t>
      </w:r>
      <w:r w:rsidR="00450B44">
        <w:rPr>
          <w:rFonts w:ascii="Arial" w:hAnsi="Arial" w:cs="Arial"/>
          <w:lang w:eastAsia="en-US"/>
        </w:rPr>
        <w:t xml:space="preserve"> s</w:t>
      </w:r>
      <w:r w:rsidR="007D7FE6">
        <w:rPr>
          <w:rFonts w:ascii="Arial" w:hAnsi="Arial" w:cs="Arial"/>
          <w:lang w:eastAsia="en-US"/>
        </w:rPr>
        <w:t> </w:t>
      </w:r>
      <w:r w:rsidR="00450B44">
        <w:rPr>
          <w:rFonts w:ascii="Arial" w:hAnsi="Arial" w:cs="Arial"/>
          <w:lang w:eastAsia="en-US"/>
        </w:rPr>
        <w:t>jejich</w:t>
      </w:r>
      <w:r w:rsidR="007D7FE6">
        <w:rPr>
          <w:rFonts w:ascii="Arial" w:hAnsi="Arial" w:cs="Arial"/>
          <w:lang w:eastAsia="en-US"/>
        </w:rPr>
        <w:t xml:space="preserve"> </w:t>
      </w:r>
      <w:r w:rsidR="00450B44">
        <w:rPr>
          <w:rFonts w:ascii="Arial" w:hAnsi="Arial" w:cs="Arial"/>
          <w:lang w:eastAsia="en-US"/>
        </w:rPr>
        <w:t>vhodnosti zařazení do jednotlivých kategorií erozní ohroženosti, tedy SEO, MEO1 a MEO</w:t>
      </w:r>
      <w:r w:rsidR="0068272E">
        <w:rPr>
          <w:rFonts w:ascii="Arial" w:hAnsi="Arial" w:cs="Arial"/>
          <w:lang w:eastAsia="en-US"/>
        </w:rPr>
        <w:t>2</w:t>
      </w:r>
      <w:r w:rsidR="00450B44">
        <w:rPr>
          <w:rFonts w:ascii="Arial" w:hAnsi="Arial" w:cs="Arial"/>
          <w:lang w:eastAsia="en-US"/>
        </w:rPr>
        <w:t>. Dále bylo diskutováno také zařazení jednotlivých plodin do kategorii s</w:t>
      </w:r>
      <w:r w:rsidR="00270E7F">
        <w:rPr>
          <w:rFonts w:ascii="Arial" w:hAnsi="Arial" w:cs="Arial"/>
          <w:lang w:eastAsia="en-US"/>
        </w:rPr>
        <w:t> </w:t>
      </w:r>
      <w:r w:rsidR="00450B44">
        <w:rPr>
          <w:rFonts w:ascii="Arial" w:hAnsi="Arial" w:cs="Arial"/>
          <w:lang w:eastAsia="en-US"/>
        </w:rPr>
        <w:t>nízkou</w:t>
      </w:r>
      <w:r w:rsidR="00270E7F">
        <w:rPr>
          <w:rFonts w:ascii="Arial" w:hAnsi="Arial" w:cs="Arial"/>
          <w:lang w:eastAsia="en-US"/>
        </w:rPr>
        <w:t xml:space="preserve"> (NOF)</w:t>
      </w:r>
      <w:r w:rsidR="00450B44">
        <w:rPr>
          <w:rFonts w:ascii="Arial" w:hAnsi="Arial" w:cs="Arial"/>
          <w:lang w:eastAsia="en-US"/>
        </w:rPr>
        <w:t xml:space="preserve"> nebo střednou ochrannou funkcí</w:t>
      </w:r>
      <w:r w:rsidR="00270E7F">
        <w:rPr>
          <w:rFonts w:ascii="Arial" w:hAnsi="Arial" w:cs="Arial"/>
          <w:lang w:eastAsia="en-US"/>
        </w:rPr>
        <w:t xml:space="preserve"> (SOF)</w:t>
      </w:r>
      <w:r w:rsidR="00450B44">
        <w:rPr>
          <w:rFonts w:ascii="Arial" w:hAnsi="Arial" w:cs="Arial"/>
          <w:lang w:eastAsia="en-US"/>
        </w:rPr>
        <w:t>.</w:t>
      </w:r>
      <w:r w:rsidR="007D7FE6">
        <w:rPr>
          <w:rFonts w:ascii="Arial" w:hAnsi="Arial" w:cs="Arial"/>
          <w:lang w:eastAsia="en-US"/>
        </w:rPr>
        <w:t xml:space="preserve"> V průběhu jednání byly vypořádány připomínky všech členů PS (viz příloha č. 1 a 3). </w:t>
      </w:r>
    </w:p>
    <w:p w14:paraId="4ACE9D88" w14:textId="518CAE17" w:rsidR="00695C5D" w:rsidRPr="002F1934" w:rsidRDefault="00450B44" w:rsidP="00754823">
      <w:pPr>
        <w:pStyle w:val="Odstavecseseznamem"/>
        <w:numPr>
          <w:ilvl w:val="0"/>
          <w:numId w:val="10"/>
        </w:numPr>
        <w:spacing w:before="360" w:after="120" w:line="360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lastRenderedPageBreak/>
        <w:t>Výstupy</w:t>
      </w:r>
      <w:r w:rsidR="0068272E">
        <w:rPr>
          <w:rFonts w:ascii="Arial" w:hAnsi="Arial" w:cs="Arial"/>
          <w:b/>
          <w:bCs/>
          <w:u w:val="single"/>
          <w:lang w:eastAsia="en-US"/>
        </w:rPr>
        <w:t xml:space="preserve"> z Pracovní skupiny Eroze v DZES 2024</w:t>
      </w:r>
    </w:p>
    <w:p w14:paraId="387B7620" w14:textId="1813C1CD" w:rsidR="002F1934" w:rsidRPr="002F1934" w:rsidRDefault="002F1934" w:rsidP="00E92185">
      <w:pPr>
        <w:pStyle w:val="Odstavecseseznamem"/>
        <w:numPr>
          <w:ilvl w:val="0"/>
          <w:numId w:val="23"/>
        </w:numPr>
        <w:spacing w:before="120" w:line="360" w:lineRule="auto"/>
        <w:ind w:left="567"/>
        <w:jc w:val="both"/>
        <w:rPr>
          <w:rFonts w:ascii="Arial" w:hAnsi="Arial" w:cs="Arial"/>
          <w:b/>
          <w:bCs/>
          <w:lang w:eastAsia="en-US"/>
        </w:rPr>
      </w:pPr>
      <w:bookmarkStart w:id="7" w:name="_Hlk125963037"/>
      <w:r w:rsidRPr="002F1934">
        <w:rPr>
          <w:rFonts w:ascii="Arial" w:hAnsi="Arial" w:cs="Arial"/>
          <w:b/>
          <w:bCs/>
          <w:lang w:eastAsia="en-US"/>
        </w:rPr>
        <w:t>Omezení maximální výměry souvislé plochy plodiny na DPB označených jako SEO</w:t>
      </w:r>
      <w:r w:rsidR="00D6506F">
        <w:rPr>
          <w:rFonts w:ascii="Arial" w:hAnsi="Arial" w:cs="Arial"/>
          <w:b/>
          <w:bCs/>
          <w:lang w:eastAsia="en-US"/>
        </w:rPr>
        <w:t xml:space="preserve"> a MEO</w:t>
      </w:r>
    </w:p>
    <w:p w14:paraId="3A993153" w14:textId="35B55D76" w:rsidR="00D6506F" w:rsidRPr="00E92185" w:rsidRDefault="0068272E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</w:t>
      </w:r>
      <w:r w:rsidR="002F1934" w:rsidRPr="002F1934">
        <w:rPr>
          <w:rFonts w:ascii="Arial" w:hAnsi="Arial" w:cs="Arial"/>
          <w:lang w:eastAsia="en-US"/>
        </w:rPr>
        <w:t xml:space="preserve">mezení </w:t>
      </w:r>
      <w:bookmarkStart w:id="8" w:name="_Hlk125962744"/>
      <w:r w:rsidR="002F1934" w:rsidRPr="002F1934">
        <w:rPr>
          <w:rFonts w:ascii="Arial" w:hAnsi="Arial" w:cs="Arial"/>
          <w:lang w:eastAsia="en-US"/>
        </w:rPr>
        <w:t>maximální výměry souvislé plochy plodiny 10 hektarů na dílech půdních bloků (DPB) označených jako SE</w:t>
      </w:r>
      <w:bookmarkEnd w:id="8"/>
      <w:r w:rsidR="00E92185">
        <w:rPr>
          <w:rFonts w:ascii="Arial" w:hAnsi="Arial" w:cs="Arial"/>
          <w:lang w:eastAsia="en-US"/>
        </w:rPr>
        <w:t>O</w:t>
      </w:r>
      <w:r w:rsidR="002F1934" w:rsidRPr="00E92185">
        <w:rPr>
          <w:rFonts w:ascii="Arial" w:hAnsi="Arial" w:cs="Arial"/>
          <w:lang w:eastAsia="en-US"/>
        </w:rPr>
        <w:t xml:space="preserve"> bude týkat pouze těch souvislých ploch plodiny, které jsou sami označeny jako SEO. </w:t>
      </w:r>
      <w:r w:rsidR="00740187" w:rsidRPr="00740187">
        <w:rPr>
          <w:rFonts w:ascii="Arial" w:hAnsi="Arial" w:cs="Arial"/>
          <w:lang w:eastAsia="en-US"/>
        </w:rPr>
        <w:t>Definovanou plochou s omezením maximální plochy plodiny na 10 ha je tedy nově zemědělská parcela definovaná jako SEO.</w:t>
      </w:r>
      <w:r w:rsidR="00740187">
        <w:rPr>
          <w:rFonts w:ascii="Arial" w:hAnsi="Arial" w:cs="Arial"/>
          <w:color w:val="FF0000"/>
          <w:lang w:eastAsia="en-US"/>
        </w:rPr>
        <w:t xml:space="preserve"> </w:t>
      </w:r>
      <w:r w:rsidR="00D6506F" w:rsidRPr="00E92185">
        <w:rPr>
          <w:rFonts w:ascii="Arial" w:hAnsi="Arial" w:cs="Arial"/>
          <w:lang w:eastAsia="en-US"/>
        </w:rPr>
        <w:t>Na MEO (MEO1 i MEO2)</w:t>
      </w:r>
      <w:r>
        <w:rPr>
          <w:rFonts w:ascii="Arial" w:hAnsi="Arial" w:cs="Arial"/>
          <w:lang w:eastAsia="en-US"/>
        </w:rPr>
        <w:t xml:space="preserve"> a NEO</w:t>
      </w:r>
      <w:r w:rsidR="00D6506F" w:rsidRPr="00E92185">
        <w:rPr>
          <w:rFonts w:ascii="Arial" w:hAnsi="Arial" w:cs="Arial"/>
          <w:lang w:eastAsia="en-US"/>
        </w:rPr>
        <w:t xml:space="preserve"> platí maximální výměra</w:t>
      </w:r>
      <w:r>
        <w:rPr>
          <w:rFonts w:ascii="Arial" w:hAnsi="Arial" w:cs="Arial"/>
          <w:lang w:eastAsia="en-US"/>
        </w:rPr>
        <w:t xml:space="preserve"> jedné plodiny</w:t>
      </w:r>
      <w:r w:rsidR="00D6506F" w:rsidRPr="00E92185">
        <w:rPr>
          <w:rFonts w:ascii="Arial" w:hAnsi="Arial" w:cs="Arial"/>
          <w:lang w:eastAsia="en-US"/>
        </w:rPr>
        <w:t xml:space="preserve"> 30 ha.</w:t>
      </w:r>
    </w:p>
    <w:p w14:paraId="4C9B9737" w14:textId="6E312B15" w:rsidR="00695C5D" w:rsidRPr="002F1934" w:rsidRDefault="002F1934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 w:rsidRPr="00001658">
        <w:rPr>
          <w:rFonts w:ascii="Arial" w:hAnsi="Arial" w:cs="Arial"/>
          <w:lang w:eastAsia="en-US"/>
        </w:rPr>
        <w:t xml:space="preserve">V tomto duchu byl upraven návrh </w:t>
      </w:r>
      <w:r w:rsidR="00001658" w:rsidRPr="00001658">
        <w:rPr>
          <w:rFonts w:ascii="Arial" w:hAnsi="Arial" w:cs="Arial"/>
          <w:lang w:eastAsia="en-US"/>
        </w:rPr>
        <w:t>„N</w:t>
      </w:r>
      <w:r w:rsidRPr="00001658">
        <w:rPr>
          <w:rFonts w:ascii="Arial" w:hAnsi="Arial" w:cs="Arial"/>
          <w:lang w:eastAsia="en-US"/>
        </w:rPr>
        <w:t>ařízení vlády</w:t>
      </w:r>
      <w:r w:rsidR="00001658">
        <w:rPr>
          <w:rFonts w:ascii="Arial" w:hAnsi="Arial" w:cs="Arial"/>
          <w:lang w:eastAsia="en-US"/>
        </w:rPr>
        <w:t xml:space="preserve"> o stanovení pravidel podmíněnosti plateb zemědělcům“ (již po mezirezortním připomínkovém řízení)</w:t>
      </w:r>
      <w:r>
        <w:rPr>
          <w:rFonts w:ascii="Arial" w:hAnsi="Arial" w:cs="Arial"/>
          <w:lang w:eastAsia="en-US"/>
        </w:rPr>
        <w:t xml:space="preserve"> a </w:t>
      </w:r>
      <w:r w:rsidRPr="004B273F">
        <w:rPr>
          <w:rFonts w:ascii="Arial" w:hAnsi="Arial" w:cs="Arial"/>
          <w:u w:val="single"/>
          <w:lang w:eastAsia="en-US"/>
        </w:rPr>
        <w:t>problém je tak možné považovat za vy</w:t>
      </w:r>
      <w:r w:rsidR="004B273F" w:rsidRPr="004B273F">
        <w:rPr>
          <w:rFonts w:ascii="Arial" w:hAnsi="Arial" w:cs="Arial"/>
          <w:u w:val="single"/>
          <w:lang w:eastAsia="en-US"/>
        </w:rPr>
        <w:t>řešený</w:t>
      </w:r>
      <w:r>
        <w:rPr>
          <w:rFonts w:ascii="Arial" w:hAnsi="Arial" w:cs="Arial"/>
          <w:lang w:eastAsia="en-US"/>
        </w:rPr>
        <w:t>.</w:t>
      </w:r>
    </w:p>
    <w:bookmarkEnd w:id="7"/>
    <w:p w14:paraId="1EE08EDC" w14:textId="15FC2F2A" w:rsidR="002F1934" w:rsidRPr="002F1934" w:rsidRDefault="002F1934" w:rsidP="00E92185">
      <w:pPr>
        <w:pStyle w:val="Odstavecseseznamem"/>
        <w:numPr>
          <w:ilvl w:val="0"/>
          <w:numId w:val="23"/>
        </w:numPr>
        <w:spacing w:before="240" w:line="360" w:lineRule="auto"/>
        <w:ind w:left="567" w:hanging="357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Precizace </w:t>
      </w:r>
      <w:bookmarkStart w:id="9" w:name="_Hlk125963606"/>
      <w:r>
        <w:rPr>
          <w:rFonts w:ascii="Arial" w:hAnsi="Arial" w:cs="Arial"/>
          <w:b/>
          <w:bCs/>
          <w:lang w:eastAsia="en-US"/>
        </w:rPr>
        <w:t>vymezení kategorií erozní ohroženosti v LPIS</w:t>
      </w:r>
      <w:bookmarkEnd w:id="9"/>
    </w:p>
    <w:p w14:paraId="20B99F7C" w14:textId="2A548CC3" w:rsidR="004B273F" w:rsidRDefault="004B273F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Precizace </w:t>
      </w:r>
      <w:r w:rsidRPr="004B273F">
        <w:rPr>
          <w:rFonts w:ascii="Arial" w:hAnsi="Arial" w:cs="Arial"/>
          <w:lang w:eastAsia="en-US"/>
        </w:rPr>
        <w:t>vymezení kategorií erozní ohroženosti</w:t>
      </w:r>
      <w:r>
        <w:rPr>
          <w:rFonts w:ascii="Arial" w:hAnsi="Arial" w:cs="Arial"/>
          <w:lang w:eastAsia="en-US"/>
        </w:rPr>
        <w:t xml:space="preserve"> (EO)</w:t>
      </w:r>
      <w:r w:rsidRPr="004B273F">
        <w:rPr>
          <w:rFonts w:ascii="Arial" w:hAnsi="Arial" w:cs="Arial"/>
          <w:lang w:eastAsia="en-US"/>
        </w:rPr>
        <w:t xml:space="preserve"> v LPIS </w:t>
      </w:r>
      <w:r>
        <w:rPr>
          <w:rFonts w:ascii="Arial" w:hAnsi="Arial" w:cs="Arial"/>
          <w:lang w:eastAsia="en-US"/>
        </w:rPr>
        <w:t xml:space="preserve">má za cíl </w:t>
      </w:r>
      <w:bookmarkStart w:id="10" w:name="_Hlk125964152"/>
      <w:r>
        <w:rPr>
          <w:rFonts w:ascii="Arial" w:hAnsi="Arial" w:cs="Arial"/>
          <w:lang w:eastAsia="en-US"/>
        </w:rPr>
        <w:t xml:space="preserve">optimalizovat hranice mezi kategoriemi EO </w:t>
      </w:r>
      <w:bookmarkEnd w:id="10"/>
      <w:r>
        <w:rPr>
          <w:rFonts w:ascii="Arial" w:hAnsi="Arial" w:cs="Arial"/>
          <w:lang w:eastAsia="en-US"/>
        </w:rPr>
        <w:t xml:space="preserve">na základě dosavadních zkušeností a nových poznatků </w:t>
      </w:r>
      <w:proofErr w:type="spellStart"/>
      <w:r>
        <w:rPr>
          <w:rFonts w:ascii="Arial" w:hAnsi="Arial" w:cs="Arial"/>
          <w:lang w:eastAsia="en-US"/>
        </w:rPr>
        <w:t>erodologického</w:t>
      </w:r>
      <w:proofErr w:type="spellEnd"/>
      <w:r>
        <w:rPr>
          <w:rFonts w:ascii="Arial" w:hAnsi="Arial" w:cs="Arial"/>
          <w:lang w:eastAsia="en-US"/>
        </w:rPr>
        <w:t xml:space="preserve"> výzkumu, dále rozdělit kategorii MEO na dvě podkategorie MEO1 (přísnější) a MEO2 (de-facto stávající), dále </w:t>
      </w:r>
      <w:bookmarkStart w:id="11" w:name="_Hlk125965670"/>
      <w:r>
        <w:rPr>
          <w:rFonts w:ascii="Arial" w:hAnsi="Arial" w:cs="Arial"/>
          <w:lang w:eastAsia="en-US"/>
        </w:rPr>
        <w:t xml:space="preserve">revidovat samotné protierozní technologie (PT) a jejich parametrizaci </w:t>
      </w:r>
      <w:bookmarkEnd w:id="11"/>
      <w:r>
        <w:rPr>
          <w:rFonts w:ascii="Arial" w:hAnsi="Arial" w:cs="Arial"/>
          <w:lang w:eastAsia="en-US"/>
        </w:rPr>
        <w:t>pro plnění požadavků na hospodaření na souvislých plochách plodiny zařazené do některé z kategorií EO.</w:t>
      </w:r>
    </w:p>
    <w:p w14:paraId="730D5032" w14:textId="7315D248" w:rsidR="004B273F" w:rsidRPr="004B273F" w:rsidRDefault="004B273F" w:rsidP="00E92185">
      <w:pPr>
        <w:pStyle w:val="Odstavecseseznamem"/>
        <w:numPr>
          <w:ilvl w:val="1"/>
          <w:numId w:val="23"/>
        </w:numPr>
        <w:spacing w:before="240" w:line="360" w:lineRule="auto"/>
        <w:ind w:left="851"/>
        <w:jc w:val="both"/>
        <w:rPr>
          <w:rFonts w:ascii="Arial" w:hAnsi="Arial" w:cs="Arial"/>
          <w:b/>
          <w:bCs/>
          <w:lang w:eastAsia="en-US"/>
        </w:rPr>
      </w:pPr>
      <w:bookmarkStart w:id="12" w:name="_Hlk125965647"/>
      <w:r w:rsidRPr="004B273F">
        <w:rPr>
          <w:rFonts w:ascii="Arial" w:hAnsi="Arial" w:cs="Arial"/>
          <w:b/>
          <w:bCs/>
          <w:lang w:eastAsia="en-US"/>
        </w:rPr>
        <w:t>Optimalizace hranic mezi kategoriemi EO</w:t>
      </w:r>
    </w:p>
    <w:p w14:paraId="27311675" w14:textId="2B789606" w:rsidR="004B273F" w:rsidRDefault="004B273F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bookmarkStart w:id="13" w:name="_Hlk125965514"/>
      <w:r>
        <w:rPr>
          <w:rFonts w:ascii="Arial" w:hAnsi="Arial" w:cs="Arial"/>
          <w:lang w:eastAsia="en-US"/>
        </w:rPr>
        <w:t>K 26.</w:t>
      </w:r>
      <w:r w:rsidR="0097671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1.</w:t>
      </w:r>
      <w:r w:rsidR="0097671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2023 je nově stanovena </w:t>
      </w:r>
      <w:r w:rsidRPr="004B273F">
        <w:rPr>
          <w:rFonts w:ascii="Arial" w:hAnsi="Arial" w:cs="Arial"/>
          <w:b/>
          <w:bCs/>
          <w:lang w:eastAsia="en-US"/>
        </w:rPr>
        <w:t>hranice mezi SEO a MEO</w:t>
      </w:r>
      <w:r>
        <w:rPr>
          <w:rFonts w:ascii="Arial" w:hAnsi="Arial" w:cs="Arial"/>
          <w:lang w:eastAsia="en-US"/>
        </w:rPr>
        <w:t xml:space="preserve">, která lépe identifikuje oblasti, ve kterých je nezbytné vyloučit erozně nebezpečné plodiny. </w:t>
      </w:r>
      <w:r w:rsidR="00754823">
        <w:rPr>
          <w:rFonts w:ascii="Arial" w:hAnsi="Arial" w:cs="Arial"/>
          <w:lang w:eastAsia="en-US"/>
        </w:rPr>
        <w:t xml:space="preserve">Nové vymezení SEO bylo diskutováno a schváleno na </w:t>
      </w:r>
      <w:r w:rsidR="00754823" w:rsidRPr="00754823">
        <w:rPr>
          <w:rFonts w:ascii="Arial" w:hAnsi="Arial" w:cs="Arial"/>
          <w:lang w:eastAsia="en-US"/>
        </w:rPr>
        <w:t xml:space="preserve">jednání dne 26. </w:t>
      </w:r>
      <w:r w:rsidR="00976718">
        <w:rPr>
          <w:rFonts w:ascii="Arial" w:hAnsi="Arial" w:cs="Arial"/>
          <w:lang w:eastAsia="en-US"/>
        </w:rPr>
        <w:t>1.</w:t>
      </w:r>
      <w:r w:rsidR="00754823" w:rsidRPr="00754823">
        <w:rPr>
          <w:rFonts w:ascii="Arial" w:hAnsi="Arial" w:cs="Arial"/>
          <w:lang w:eastAsia="en-US"/>
        </w:rPr>
        <w:t xml:space="preserve"> 2023</w:t>
      </w:r>
      <w:r w:rsidR="00754823">
        <w:rPr>
          <w:rFonts w:ascii="Arial" w:hAnsi="Arial" w:cs="Arial"/>
          <w:lang w:eastAsia="en-US"/>
        </w:rPr>
        <w:t xml:space="preserve"> </w:t>
      </w:r>
      <w:r w:rsidR="00754823" w:rsidRPr="00754823">
        <w:rPr>
          <w:rFonts w:ascii="Arial" w:hAnsi="Arial" w:cs="Arial"/>
          <w:lang w:eastAsia="en-US"/>
        </w:rPr>
        <w:t>mezi Ing. Zdeňkem Nekulou, ministrem zemědělství a Ing. Marianem Jurečkou, vicepremiérem, ministrem práce a sociálních věcí, ministrem životního prostředí</w:t>
      </w:r>
      <w:r w:rsidR="00270E7F">
        <w:rPr>
          <w:rFonts w:ascii="Arial" w:hAnsi="Arial" w:cs="Arial"/>
          <w:lang w:eastAsia="en-US"/>
        </w:rPr>
        <w:t xml:space="preserve"> a projednáno na PS Eroze 2024. Dále bylo projednáno </w:t>
      </w:r>
      <w:r w:rsidR="00270E7F" w:rsidRPr="00754823">
        <w:rPr>
          <w:rFonts w:ascii="Arial" w:hAnsi="Arial" w:cs="Arial"/>
          <w:lang w:eastAsia="en-US"/>
        </w:rPr>
        <w:t>se členy Zemědělského výboru Poslanecké sněmovny ČR</w:t>
      </w:r>
      <w:r w:rsidR="00270E7F">
        <w:rPr>
          <w:rFonts w:ascii="Arial" w:hAnsi="Arial" w:cs="Arial"/>
          <w:lang w:eastAsia="en-US"/>
        </w:rPr>
        <w:t xml:space="preserve"> dne 31. 1. 2023</w:t>
      </w:r>
      <w:r w:rsidR="00270E7F" w:rsidRPr="00754823">
        <w:rPr>
          <w:rFonts w:ascii="Arial" w:hAnsi="Arial" w:cs="Arial"/>
          <w:lang w:eastAsia="en-US"/>
        </w:rPr>
        <w:t xml:space="preserve"> a </w:t>
      </w:r>
      <w:r w:rsidR="00270E7F">
        <w:rPr>
          <w:rFonts w:ascii="Arial" w:hAnsi="Arial" w:cs="Arial"/>
          <w:lang w:eastAsia="en-US"/>
        </w:rPr>
        <w:t xml:space="preserve">představeno také na </w:t>
      </w:r>
      <w:r w:rsidR="00823A60">
        <w:rPr>
          <w:rFonts w:ascii="Arial" w:hAnsi="Arial" w:cs="Arial"/>
          <w:lang w:eastAsia="en-US"/>
        </w:rPr>
        <w:t xml:space="preserve">představenství </w:t>
      </w:r>
      <w:r w:rsidR="00270E7F">
        <w:rPr>
          <w:rFonts w:ascii="Arial" w:hAnsi="Arial" w:cs="Arial"/>
          <w:lang w:eastAsia="en-US"/>
        </w:rPr>
        <w:t>Zemědělského svazu ČR dne 9. 2. 2023</w:t>
      </w:r>
      <w:r w:rsidR="00270E7F" w:rsidRPr="0015481A">
        <w:rPr>
          <w:rFonts w:ascii="Arial" w:hAnsi="Arial" w:cs="Arial"/>
          <w:lang w:eastAsia="en-US"/>
        </w:rPr>
        <w:t>.</w:t>
      </w:r>
    </w:p>
    <w:p w14:paraId="323E6C49" w14:textId="57FF20E2" w:rsidR="00270E7F" w:rsidRPr="00270E7F" w:rsidRDefault="00270E7F" w:rsidP="00270E7F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 w:rsidRPr="00270E7F">
        <w:rPr>
          <w:rFonts w:ascii="Arial" w:hAnsi="Arial" w:cs="Arial"/>
          <w:lang w:eastAsia="en-US"/>
        </w:rPr>
        <w:t>Dne 14. 2. 2023 proběhlo 3. zasedání PS Eroze 2024</w:t>
      </w:r>
      <w:r>
        <w:rPr>
          <w:rFonts w:ascii="Arial" w:hAnsi="Arial" w:cs="Arial"/>
          <w:lang w:eastAsia="en-US"/>
        </w:rPr>
        <w:t xml:space="preserve"> a dne 23. 2. 2023 proběhlo 4.</w:t>
      </w:r>
      <w:r w:rsidR="00FA6E25">
        <w:rPr>
          <w:rFonts w:ascii="Arial" w:hAnsi="Arial" w:cs="Arial"/>
          <w:lang w:eastAsia="en-US"/>
        </w:rPr>
        <w:t> </w:t>
      </w:r>
      <w:r>
        <w:rPr>
          <w:rFonts w:ascii="Arial" w:hAnsi="Arial" w:cs="Arial"/>
          <w:lang w:eastAsia="en-US"/>
        </w:rPr>
        <w:t xml:space="preserve">zasedání PS, kterého se nově účastnili také zástupci MŽP a Hnutí Duha. </w:t>
      </w:r>
      <w:r w:rsidRPr="00270E7F">
        <w:rPr>
          <w:rFonts w:ascii="Arial" w:hAnsi="Arial" w:cs="Arial"/>
          <w:lang w:eastAsia="en-US"/>
        </w:rPr>
        <w:t>Na těchto jednáních VÚMOP představil návrh hranic mezi kategoriemi MEO1 a MEO2 (</w:t>
      </w:r>
      <w:r w:rsidRPr="00365335">
        <w:rPr>
          <w:rFonts w:ascii="Arial" w:hAnsi="Arial" w:cs="Arial"/>
          <w:u w:val="single"/>
          <w:lang w:eastAsia="en-US"/>
        </w:rPr>
        <w:t>viz tab</w:t>
      </w:r>
      <w:r w:rsidR="0015103F" w:rsidRPr="00365335">
        <w:rPr>
          <w:rFonts w:ascii="Arial" w:hAnsi="Arial" w:cs="Arial"/>
          <w:u w:val="single"/>
          <w:lang w:eastAsia="en-US"/>
        </w:rPr>
        <w:t>. 1</w:t>
      </w:r>
      <w:r w:rsidRPr="00270E7F">
        <w:rPr>
          <w:rFonts w:ascii="Arial" w:hAnsi="Arial" w:cs="Arial"/>
          <w:lang w:eastAsia="en-US"/>
        </w:rPr>
        <w:t xml:space="preserve">) a účinnost diskutovaných PT. </w:t>
      </w:r>
    </w:p>
    <w:p w14:paraId="7D663366" w14:textId="677DCDD6" w:rsidR="00270E7F" w:rsidRPr="00FA6E25" w:rsidRDefault="00270E7F" w:rsidP="00270E7F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 w:rsidRPr="00FA6E25">
        <w:rPr>
          <w:rFonts w:ascii="Arial" w:hAnsi="Arial" w:cs="Arial"/>
          <w:b/>
          <w:bCs/>
          <w:lang w:eastAsia="en-US"/>
        </w:rPr>
        <w:t>Pracovní skupina po hlasování</w:t>
      </w:r>
      <w:r w:rsidRPr="00FA6E25">
        <w:rPr>
          <w:rFonts w:ascii="Arial" w:hAnsi="Arial" w:cs="Arial"/>
          <w:lang w:eastAsia="en-US"/>
        </w:rPr>
        <w:t xml:space="preserve"> </w:t>
      </w:r>
      <w:r w:rsidRPr="00FA6E25">
        <w:rPr>
          <w:rFonts w:ascii="Arial" w:hAnsi="Arial" w:cs="Arial"/>
          <w:b/>
          <w:bCs/>
          <w:lang w:eastAsia="en-US"/>
        </w:rPr>
        <w:t xml:space="preserve">doporučila schválení </w:t>
      </w:r>
      <w:r w:rsidR="00FA6E25">
        <w:rPr>
          <w:rFonts w:ascii="Arial" w:hAnsi="Arial" w:cs="Arial"/>
          <w:b/>
          <w:bCs/>
          <w:lang w:eastAsia="en-US"/>
        </w:rPr>
        <w:t>variant</w:t>
      </w:r>
      <w:r w:rsidR="00C0562A">
        <w:rPr>
          <w:rFonts w:ascii="Arial" w:hAnsi="Arial" w:cs="Arial"/>
          <w:b/>
          <w:bCs/>
          <w:lang w:eastAsia="en-US"/>
        </w:rPr>
        <w:t>y</w:t>
      </w:r>
      <w:r w:rsidRPr="00FA6E25">
        <w:rPr>
          <w:rFonts w:ascii="Arial" w:hAnsi="Arial" w:cs="Arial"/>
          <w:b/>
          <w:bCs/>
          <w:lang w:eastAsia="en-US"/>
        </w:rPr>
        <w:t xml:space="preserve"> B pro stanovení hranice mezi MEO1 a MEO2.</w:t>
      </w:r>
    </w:p>
    <w:p w14:paraId="514158C2" w14:textId="1B1E5973" w:rsidR="00E92185" w:rsidRDefault="00E92185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</w:p>
    <w:p w14:paraId="65C3555E" w14:textId="5F522C30" w:rsidR="0015103F" w:rsidRPr="00C0562A" w:rsidRDefault="0015103F" w:rsidP="00C0562A">
      <w:pPr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0562A">
        <w:rPr>
          <w:rFonts w:ascii="Arial" w:hAnsi="Arial" w:cs="Arial"/>
          <w:sz w:val="20"/>
          <w:szCs w:val="20"/>
          <w:lang w:eastAsia="en-US"/>
        </w:rPr>
        <w:lastRenderedPageBreak/>
        <w:t>Tab. 1: Kategorizace půd dle erozní ohroženosti</w:t>
      </w:r>
    </w:p>
    <w:p w14:paraId="5A286B6C" w14:textId="09B91AF4" w:rsidR="00270E7F" w:rsidRDefault="00FA6E25" w:rsidP="00C0562A">
      <w:pPr>
        <w:pStyle w:val="Odstavecseseznamem"/>
        <w:ind w:left="0"/>
        <w:contextualSpacing/>
        <w:jc w:val="both"/>
        <w:rPr>
          <w:rFonts w:ascii="Arial" w:hAnsi="Arial" w:cs="Arial"/>
          <w:lang w:eastAsia="en-US"/>
        </w:rPr>
      </w:pPr>
      <w:r w:rsidRPr="00FA6E25">
        <w:rPr>
          <w:noProof/>
        </w:rPr>
        <w:drawing>
          <wp:inline distT="0" distB="0" distL="0" distR="0" wp14:anchorId="5414804E" wp14:editId="141FF631">
            <wp:extent cx="5759450" cy="2040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2"/>
    <w:bookmarkEnd w:id="13"/>
    <w:p w14:paraId="61F498CA" w14:textId="165E183C" w:rsidR="00754823" w:rsidRPr="004B273F" w:rsidRDefault="00754823" w:rsidP="00E92185">
      <w:pPr>
        <w:pStyle w:val="Odstavecseseznamem"/>
        <w:numPr>
          <w:ilvl w:val="1"/>
          <w:numId w:val="23"/>
        </w:numPr>
        <w:spacing w:before="240" w:line="360" w:lineRule="auto"/>
        <w:ind w:left="851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Revize </w:t>
      </w:r>
      <w:r w:rsidRPr="00754823">
        <w:rPr>
          <w:rFonts w:ascii="Arial" w:hAnsi="Arial" w:cs="Arial"/>
          <w:b/>
          <w:bCs/>
          <w:lang w:eastAsia="en-US"/>
        </w:rPr>
        <w:t>p</w:t>
      </w:r>
      <w:r w:rsidR="0015103F">
        <w:rPr>
          <w:rFonts w:ascii="Arial" w:hAnsi="Arial" w:cs="Arial"/>
          <w:b/>
          <w:bCs/>
          <w:lang w:eastAsia="en-US"/>
        </w:rPr>
        <w:t>ůdoochranných</w:t>
      </w:r>
      <w:r w:rsidRPr="00754823">
        <w:rPr>
          <w:rFonts w:ascii="Arial" w:hAnsi="Arial" w:cs="Arial"/>
          <w:b/>
          <w:bCs/>
          <w:lang w:eastAsia="en-US"/>
        </w:rPr>
        <w:t xml:space="preserve"> technologi</w:t>
      </w:r>
      <w:r>
        <w:rPr>
          <w:rFonts w:ascii="Arial" w:hAnsi="Arial" w:cs="Arial"/>
          <w:b/>
          <w:bCs/>
          <w:lang w:eastAsia="en-US"/>
        </w:rPr>
        <w:t>í</w:t>
      </w:r>
      <w:r w:rsidRPr="00754823">
        <w:rPr>
          <w:rFonts w:ascii="Arial" w:hAnsi="Arial" w:cs="Arial"/>
          <w:b/>
          <w:bCs/>
          <w:lang w:eastAsia="en-US"/>
        </w:rPr>
        <w:t xml:space="preserve"> (PT)</w:t>
      </w:r>
    </w:p>
    <w:p w14:paraId="75AA9909" w14:textId="3A6764A2" w:rsidR="00FA6E25" w:rsidRDefault="00754823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Obecně lze konstatovat, že revize nevyvolá změny v zásadních principech současných PT. Podmínky na SEO </w:t>
      </w:r>
      <w:r w:rsidR="00AB5B44">
        <w:rPr>
          <w:rFonts w:ascii="Arial" w:hAnsi="Arial" w:cs="Arial"/>
          <w:lang w:eastAsia="en-US"/>
        </w:rPr>
        <w:t xml:space="preserve">plochách </w:t>
      </w:r>
      <w:r>
        <w:rPr>
          <w:rFonts w:ascii="Arial" w:hAnsi="Arial" w:cs="Arial"/>
          <w:lang w:eastAsia="en-US"/>
        </w:rPr>
        <w:t>budou stále vylučovat pěstování erozně nebezpečných plodin</w:t>
      </w:r>
      <w:r w:rsidR="00FA6E25">
        <w:rPr>
          <w:rFonts w:ascii="Arial" w:hAnsi="Arial" w:cs="Arial"/>
          <w:lang w:eastAsia="en-US"/>
        </w:rPr>
        <w:t xml:space="preserve"> (NOF)</w:t>
      </w:r>
      <w:r>
        <w:rPr>
          <w:rFonts w:ascii="Arial" w:hAnsi="Arial" w:cs="Arial"/>
          <w:lang w:eastAsia="en-US"/>
        </w:rPr>
        <w:t xml:space="preserve"> a předpokládat využití PT pro plodiny</w:t>
      </w:r>
      <w:r w:rsidR="00FA6E25">
        <w:rPr>
          <w:rFonts w:ascii="Arial" w:hAnsi="Arial" w:cs="Arial"/>
          <w:lang w:eastAsia="en-US"/>
        </w:rPr>
        <w:t xml:space="preserve"> SOF</w:t>
      </w:r>
      <w:r>
        <w:rPr>
          <w:rFonts w:ascii="Arial" w:hAnsi="Arial" w:cs="Arial"/>
          <w:lang w:eastAsia="en-US"/>
        </w:rPr>
        <w:t xml:space="preserve">. </w:t>
      </w:r>
    </w:p>
    <w:p w14:paraId="50903206" w14:textId="5D095B38" w:rsidR="00D6506F" w:rsidRDefault="00754823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MEO1 i MEO2 budou v principu vycházet ze</w:t>
      </w:r>
      <w:r w:rsidR="008D2144">
        <w:rPr>
          <w:rFonts w:ascii="Arial" w:hAnsi="Arial" w:cs="Arial"/>
          <w:lang w:eastAsia="en-US"/>
        </w:rPr>
        <w:t> </w:t>
      </w:r>
      <w:r>
        <w:rPr>
          <w:rFonts w:ascii="Arial" w:hAnsi="Arial" w:cs="Arial"/>
          <w:lang w:eastAsia="en-US"/>
        </w:rPr>
        <w:t xml:space="preserve">stávajících PT pro MEO, ale </w:t>
      </w:r>
      <w:bookmarkStart w:id="14" w:name="_Hlk125967240"/>
      <w:r>
        <w:rPr>
          <w:rFonts w:ascii="Arial" w:hAnsi="Arial" w:cs="Arial"/>
          <w:lang w:eastAsia="en-US"/>
        </w:rPr>
        <w:t xml:space="preserve">v rámci MEO1 bude parametricky </w:t>
      </w:r>
      <w:bookmarkEnd w:id="14"/>
      <w:r>
        <w:rPr>
          <w:rFonts w:ascii="Arial" w:hAnsi="Arial" w:cs="Arial"/>
          <w:lang w:eastAsia="en-US"/>
        </w:rPr>
        <w:t>zpřísněno využití některých PT, případně budou některé méně účinné PT ponechány pouze v MEO2.</w:t>
      </w:r>
      <w:r w:rsidR="00D6506F">
        <w:rPr>
          <w:rFonts w:ascii="Arial" w:hAnsi="Arial" w:cs="Arial"/>
          <w:lang w:eastAsia="en-US"/>
        </w:rPr>
        <w:t xml:space="preserve"> V rámci MEO1 </w:t>
      </w:r>
      <w:r w:rsidR="00FA6E25">
        <w:rPr>
          <w:rFonts w:ascii="Arial" w:hAnsi="Arial" w:cs="Arial"/>
          <w:lang w:eastAsia="en-US"/>
        </w:rPr>
        <w:t>byla</w:t>
      </w:r>
      <w:r w:rsidR="00D6506F">
        <w:rPr>
          <w:rFonts w:ascii="Arial" w:hAnsi="Arial" w:cs="Arial"/>
          <w:lang w:eastAsia="en-US"/>
        </w:rPr>
        <w:t xml:space="preserve"> také </w:t>
      </w:r>
      <w:r w:rsidR="0076230A">
        <w:rPr>
          <w:rFonts w:ascii="Arial" w:hAnsi="Arial" w:cs="Arial"/>
          <w:lang w:eastAsia="en-US"/>
        </w:rPr>
        <w:t xml:space="preserve">projednána a propočítána </w:t>
      </w:r>
      <w:r w:rsidR="00D6506F">
        <w:rPr>
          <w:rFonts w:ascii="Arial" w:hAnsi="Arial" w:cs="Arial"/>
          <w:lang w:eastAsia="en-US"/>
        </w:rPr>
        <w:t xml:space="preserve">možnost pěstování </w:t>
      </w:r>
      <w:r w:rsidR="00D6506F" w:rsidRPr="00C5720B">
        <w:rPr>
          <w:rFonts w:ascii="Arial" w:hAnsi="Arial" w:cs="Arial"/>
          <w:lang w:eastAsia="en-US"/>
        </w:rPr>
        <w:t>obilovin</w:t>
      </w:r>
      <w:r w:rsidR="00252090">
        <w:rPr>
          <w:rFonts w:ascii="Arial" w:hAnsi="Arial" w:cs="Arial"/>
          <w:lang w:eastAsia="en-US"/>
        </w:rPr>
        <w:t xml:space="preserve"> </w:t>
      </w:r>
      <w:r w:rsidR="00252090">
        <w:rPr>
          <w:rFonts w:ascii="Arial" w:hAnsi="Arial" w:cs="Arial"/>
          <w:bCs/>
        </w:rPr>
        <w:t>(</w:t>
      </w:r>
      <w:r w:rsidR="00252090" w:rsidRPr="00252090">
        <w:rPr>
          <w:rFonts w:ascii="Arial" w:hAnsi="Arial" w:cs="Arial"/>
          <w:bCs/>
        </w:rPr>
        <w:t>jiných než kukuřice a čirok</w:t>
      </w:r>
      <w:r w:rsidR="00252090">
        <w:rPr>
          <w:rFonts w:ascii="Arial" w:hAnsi="Arial" w:cs="Arial"/>
          <w:bCs/>
        </w:rPr>
        <w:t>),</w:t>
      </w:r>
      <w:r w:rsidR="00D6506F" w:rsidRPr="00C5720B">
        <w:rPr>
          <w:rFonts w:ascii="Arial" w:hAnsi="Arial" w:cs="Arial"/>
          <w:lang w:eastAsia="en-US"/>
        </w:rPr>
        <w:t xml:space="preserve"> a řepky </w:t>
      </w:r>
      <w:r w:rsidR="00D6506F">
        <w:rPr>
          <w:rFonts w:ascii="Arial" w:hAnsi="Arial" w:cs="Arial"/>
          <w:lang w:eastAsia="en-US"/>
        </w:rPr>
        <w:t xml:space="preserve">bez </w:t>
      </w:r>
      <w:r w:rsidR="00C0562A">
        <w:rPr>
          <w:rFonts w:ascii="Arial" w:hAnsi="Arial" w:cs="Arial"/>
          <w:lang w:eastAsia="en-US"/>
        </w:rPr>
        <w:t>PT</w:t>
      </w:r>
      <w:r w:rsidR="00D6506F">
        <w:rPr>
          <w:rFonts w:ascii="Arial" w:hAnsi="Arial" w:cs="Arial"/>
          <w:lang w:eastAsia="en-US"/>
        </w:rPr>
        <w:t xml:space="preserve"> </w:t>
      </w:r>
      <w:r w:rsidR="00AB5B44">
        <w:rPr>
          <w:rFonts w:ascii="Arial" w:hAnsi="Arial" w:cs="Arial"/>
          <w:lang w:eastAsia="en-US"/>
        </w:rPr>
        <w:t>s</w:t>
      </w:r>
      <w:r w:rsidR="00C0562A">
        <w:rPr>
          <w:rFonts w:ascii="Arial" w:hAnsi="Arial" w:cs="Arial"/>
          <w:lang w:eastAsia="en-US"/>
        </w:rPr>
        <w:t> </w:t>
      </w:r>
      <w:r w:rsidR="00D6506F" w:rsidRPr="00FA6E25">
        <w:rPr>
          <w:rFonts w:ascii="Arial" w:hAnsi="Arial" w:cs="Arial"/>
          <w:i/>
          <w:iCs/>
          <w:lang w:eastAsia="en-US"/>
        </w:rPr>
        <w:t>maximální souvislou výměrou do 10 ha</w:t>
      </w:r>
      <w:r w:rsidR="00D6506F" w:rsidRPr="00D6506F">
        <w:rPr>
          <w:rFonts w:ascii="Arial" w:hAnsi="Arial" w:cs="Arial"/>
          <w:lang w:eastAsia="en-US"/>
        </w:rPr>
        <w:t xml:space="preserve">, v opačném případě bude </w:t>
      </w:r>
      <w:r w:rsidR="00D6506F">
        <w:rPr>
          <w:rFonts w:ascii="Arial" w:hAnsi="Arial" w:cs="Arial"/>
          <w:lang w:eastAsia="en-US"/>
        </w:rPr>
        <w:t xml:space="preserve">i zde </w:t>
      </w:r>
      <w:r w:rsidR="00D6506F" w:rsidRPr="00D6506F">
        <w:rPr>
          <w:rFonts w:ascii="Arial" w:hAnsi="Arial" w:cs="Arial"/>
          <w:lang w:eastAsia="en-US"/>
        </w:rPr>
        <w:t>povinnost využít protierozní opatření</w:t>
      </w:r>
      <w:r w:rsidR="00D6506F">
        <w:rPr>
          <w:rFonts w:ascii="Arial" w:hAnsi="Arial" w:cs="Arial"/>
          <w:lang w:eastAsia="en-US"/>
        </w:rPr>
        <w:t xml:space="preserve"> stanovených pro</w:t>
      </w:r>
      <w:r w:rsidR="008D2144">
        <w:rPr>
          <w:rFonts w:ascii="Arial" w:hAnsi="Arial" w:cs="Arial"/>
          <w:lang w:eastAsia="en-US"/>
        </w:rPr>
        <w:t> </w:t>
      </w:r>
      <w:r w:rsidR="00740187">
        <w:rPr>
          <w:rFonts w:ascii="Arial" w:hAnsi="Arial" w:cs="Arial"/>
          <w:lang w:eastAsia="en-US"/>
        </w:rPr>
        <w:t>MEO1</w:t>
      </w:r>
      <w:r w:rsidR="00D6506F">
        <w:rPr>
          <w:rFonts w:ascii="Arial" w:hAnsi="Arial" w:cs="Arial"/>
          <w:lang w:eastAsia="en-US"/>
        </w:rPr>
        <w:t>.</w:t>
      </w:r>
      <w:r w:rsidR="00D6506F" w:rsidRPr="00D6506F">
        <w:rPr>
          <w:rFonts w:ascii="Arial" w:hAnsi="Arial" w:cs="Arial"/>
          <w:lang w:eastAsia="en-US"/>
        </w:rPr>
        <w:t xml:space="preserve"> </w:t>
      </w:r>
      <w:r w:rsidR="00FA6E25" w:rsidRPr="00EA67B3">
        <w:rPr>
          <w:rFonts w:ascii="Arial" w:hAnsi="Arial" w:cs="Arial"/>
          <w:u w:val="single"/>
          <w:lang w:eastAsia="en-US"/>
        </w:rPr>
        <w:t>Bez</w:t>
      </w:r>
      <w:r w:rsidR="00A97289">
        <w:rPr>
          <w:rFonts w:ascii="Arial" w:hAnsi="Arial" w:cs="Arial"/>
          <w:u w:val="single"/>
          <w:lang w:eastAsia="en-US"/>
        </w:rPr>
        <w:t> </w:t>
      </w:r>
      <w:r w:rsidR="00FA6E25" w:rsidRPr="00EA67B3">
        <w:rPr>
          <w:rFonts w:ascii="Arial" w:hAnsi="Arial" w:cs="Arial"/>
          <w:u w:val="single"/>
          <w:lang w:eastAsia="en-US"/>
        </w:rPr>
        <w:t>zásadní</w:t>
      </w:r>
      <w:r w:rsidR="00AB5B44">
        <w:rPr>
          <w:rFonts w:ascii="Arial" w:hAnsi="Arial" w:cs="Arial"/>
          <w:u w:val="single"/>
          <w:lang w:eastAsia="en-US"/>
        </w:rPr>
        <w:t>ho</w:t>
      </w:r>
      <w:r w:rsidR="00FA6E25" w:rsidRPr="00EA67B3">
        <w:rPr>
          <w:rFonts w:ascii="Arial" w:hAnsi="Arial" w:cs="Arial"/>
          <w:u w:val="single"/>
          <w:lang w:eastAsia="en-US"/>
        </w:rPr>
        <w:t xml:space="preserve"> omezení této technologie maximální délkou pozemku po spádnici, není možné tuto technologii zařadit mezi půdoochranné.</w:t>
      </w:r>
      <w:r w:rsidR="00FA6E25">
        <w:rPr>
          <w:rFonts w:ascii="Arial" w:hAnsi="Arial" w:cs="Arial"/>
          <w:lang w:eastAsia="en-US"/>
        </w:rPr>
        <w:t xml:space="preserve"> </w:t>
      </w:r>
    </w:p>
    <w:p w14:paraId="7F195792" w14:textId="5E1C1969" w:rsidR="00D6506F" w:rsidRDefault="00D6506F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Dále </w:t>
      </w:r>
      <w:r w:rsidR="00EA67B3">
        <w:rPr>
          <w:rFonts w:ascii="Arial" w:hAnsi="Arial" w:cs="Arial"/>
          <w:lang w:eastAsia="en-US"/>
        </w:rPr>
        <w:t>byly</w:t>
      </w:r>
      <w:r>
        <w:rPr>
          <w:rFonts w:ascii="Arial" w:hAnsi="Arial" w:cs="Arial"/>
          <w:lang w:eastAsia="en-US"/>
        </w:rPr>
        <w:t xml:space="preserve"> analyzovány možnosti doplnění seznamu PT o nové poznatky </w:t>
      </w:r>
      <w:proofErr w:type="spellStart"/>
      <w:r>
        <w:rPr>
          <w:rFonts w:ascii="Arial" w:hAnsi="Arial" w:cs="Arial"/>
          <w:lang w:eastAsia="en-US"/>
        </w:rPr>
        <w:t>erodologického</w:t>
      </w:r>
      <w:proofErr w:type="spellEnd"/>
      <w:r>
        <w:rPr>
          <w:rFonts w:ascii="Arial" w:hAnsi="Arial" w:cs="Arial"/>
          <w:lang w:eastAsia="en-US"/>
        </w:rPr>
        <w:t xml:space="preserve"> výzkumu, podněty z demonstračních farem a odborné veřejnosti obecně, ale také i z SP SZP vybraných členských států.</w:t>
      </w:r>
    </w:p>
    <w:p w14:paraId="2E6E1EA9" w14:textId="24D8FE9A" w:rsidR="00EA67B3" w:rsidRDefault="00754823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Revizí projde také kontrolovatelnost </w:t>
      </w:r>
      <w:r w:rsidR="00D6506F">
        <w:rPr>
          <w:rFonts w:ascii="Arial" w:hAnsi="Arial" w:cs="Arial"/>
          <w:lang w:eastAsia="en-US"/>
        </w:rPr>
        <w:t>PT,</w:t>
      </w:r>
      <w:r>
        <w:rPr>
          <w:rFonts w:ascii="Arial" w:hAnsi="Arial" w:cs="Arial"/>
          <w:lang w:eastAsia="en-US"/>
        </w:rPr>
        <w:t xml:space="preserve"> a to i v kontextu nového kontrolního systému </w:t>
      </w:r>
      <w:r w:rsidR="00D6506F">
        <w:rPr>
          <w:rFonts w:ascii="Arial" w:hAnsi="Arial" w:cs="Arial"/>
          <w:lang w:eastAsia="en-US"/>
        </w:rPr>
        <w:t xml:space="preserve">SZIF založeného na </w:t>
      </w:r>
      <w:r w:rsidR="00D6506F" w:rsidRPr="00D6506F">
        <w:rPr>
          <w:rFonts w:ascii="Arial" w:hAnsi="Arial" w:cs="Arial"/>
          <w:lang w:eastAsia="en-US"/>
        </w:rPr>
        <w:t xml:space="preserve">monitoringu </w:t>
      </w:r>
      <w:proofErr w:type="spellStart"/>
      <w:r w:rsidR="00D6506F" w:rsidRPr="00D6506F">
        <w:rPr>
          <w:rFonts w:ascii="Arial" w:hAnsi="Arial" w:cs="Arial"/>
          <w:lang w:eastAsia="en-US"/>
        </w:rPr>
        <w:t>zeměd</w:t>
      </w:r>
      <w:proofErr w:type="spellEnd"/>
      <w:r w:rsidR="00C0562A">
        <w:rPr>
          <w:rFonts w:ascii="Arial" w:hAnsi="Arial" w:cs="Arial"/>
          <w:lang w:eastAsia="en-US"/>
        </w:rPr>
        <w:t>.</w:t>
      </w:r>
      <w:r w:rsidR="00D6506F" w:rsidRPr="00D6506F">
        <w:rPr>
          <w:rFonts w:ascii="Arial" w:hAnsi="Arial" w:cs="Arial"/>
          <w:lang w:eastAsia="en-US"/>
        </w:rPr>
        <w:t xml:space="preserve"> ploch za pomoci družicového systému</w:t>
      </w:r>
      <w:r w:rsidR="00D6506F">
        <w:rPr>
          <w:rFonts w:ascii="Arial" w:hAnsi="Arial" w:cs="Arial"/>
          <w:lang w:eastAsia="en-US"/>
        </w:rPr>
        <w:t xml:space="preserve"> </w:t>
      </w:r>
      <w:r w:rsidR="00D6506F" w:rsidRPr="00D6506F">
        <w:rPr>
          <w:rFonts w:ascii="Arial" w:hAnsi="Arial" w:cs="Arial"/>
          <w:lang w:eastAsia="en-US"/>
        </w:rPr>
        <w:t>AMS.</w:t>
      </w:r>
    </w:p>
    <w:p w14:paraId="2E8C6DBF" w14:textId="75DCA5A2" w:rsidR="00754823" w:rsidRDefault="00EA67B3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 w:rsidRPr="00EA67B3">
        <w:rPr>
          <w:rFonts w:ascii="Arial" w:hAnsi="Arial" w:cs="Arial"/>
          <w:b/>
          <w:bCs/>
          <w:u w:val="single"/>
          <w:lang w:eastAsia="en-US"/>
        </w:rPr>
        <w:t xml:space="preserve">Dle sdělení SZIF návrh PT u většiny navržených PT neumožňuje </w:t>
      </w:r>
      <w:r w:rsidR="00A64E37">
        <w:rPr>
          <w:rFonts w:ascii="Arial" w:hAnsi="Arial" w:cs="Arial"/>
          <w:b/>
          <w:bCs/>
          <w:u w:val="single"/>
          <w:lang w:eastAsia="en-US"/>
        </w:rPr>
        <w:t xml:space="preserve">jejich </w:t>
      </w:r>
      <w:r w:rsidRPr="00EA67B3">
        <w:rPr>
          <w:rFonts w:ascii="Arial" w:hAnsi="Arial" w:cs="Arial"/>
          <w:b/>
          <w:bCs/>
          <w:u w:val="single"/>
          <w:lang w:eastAsia="en-US"/>
        </w:rPr>
        <w:t xml:space="preserve">ověření v době hlavní vegetace a tím posouzení, zda byly podmínky DZES plněny či nikoliv. Řešením by bylo využití </w:t>
      </w:r>
      <w:proofErr w:type="spellStart"/>
      <w:r w:rsidRPr="00EA67B3">
        <w:rPr>
          <w:rFonts w:ascii="Arial" w:hAnsi="Arial" w:cs="Arial"/>
          <w:b/>
          <w:bCs/>
          <w:u w:val="single"/>
          <w:lang w:eastAsia="en-US"/>
        </w:rPr>
        <w:t>geotagovaných</w:t>
      </w:r>
      <w:proofErr w:type="spellEnd"/>
      <w:r w:rsidRPr="00EA67B3">
        <w:rPr>
          <w:rFonts w:ascii="Arial" w:hAnsi="Arial" w:cs="Arial"/>
          <w:b/>
          <w:bCs/>
          <w:u w:val="single"/>
          <w:lang w:eastAsia="en-US"/>
        </w:rPr>
        <w:t xml:space="preserve"> fotografií, které je ovšem legislativně možné uplatnit u podmínek nemonitorovaných satelitem až od 1.1.2025.</w:t>
      </w:r>
      <w:r w:rsidRPr="00EA67B3">
        <w:rPr>
          <w:rFonts w:ascii="Arial" w:hAnsi="Arial" w:cs="Arial"/>
          <w:lang w:eastAsia="en-US"/>
        </w:rPr>
        <w:t xml:space="preserve"> Navržené </w:t>
      </w:r>
      <w:r w:rsidR="00C0562A">
        <w:rPr>
          <w:rFonts w:ascii="Arial" w:hAnsi="Arial" w:cs="Arial"/>
          <w:lang w:eastAsia="en-US"/>
        </w:rPr>
        <w:t>PT</w:t>
      </w:r>
      <w:r w:rsidRPr="00EA67B3">
        <w:rPr>
          <w:rFonts w:ascii="Arial" w:hAnsi="Arial" w:cs="Arial"/>
          <w:lang w:eastAsia="en-US"/>
        </w:rPr>
        <w:t xml:space="preserve"> je nutné blíže popsat a definovat, aby bylo možné podrobně posoudit jejich kontrolovatelnost</w:t>
      </w:r>
      <w:r>
        <w:rPr>
          <w:rFonts w:ascii="Arial" w:hAnsi="Arial" w:cs="Arial"/>
          <w:lang w:eastAsia="en-US"/>
        </w:rPr>
        <w:t>.</w:t>
      </w:r>
    </w:p>
    <w:p w14:paraId="6498BFEC" w14:textId="6BFBDB3E" w:rsidR="00D6506F" w:rsidRDefault="00D6506F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Zcela nově je analyzována možnost zohledňovat </w:t>
      </w:r>
      <w:r w:rsidRPr="00D6506F">
        <w:rPr>
          <w:rFonts w:ascii="Arial" w:hAnsi="Arial" w:cs="Arial"/>
          <w:lang w:eastAsia="en-US"/>
        </w:rPr>
        <w:t xml:space="preserve">protierozní ochranný efekt správného střídání plodin, </w:t>
      </w:r>
      <w:r>
        <w:rPr>
          <w:rFonts w:ascii="Arial" w:hAnsi="Arial" w:cs="Arial"/>
          <w:lang w:eastAsia="en-US"/>
        </w:rPr>
        <w:t>což by ale vyžadovalo nové analytické nástroje v LPIS</w:t>
      </w:r>
      <w:r w:rsidR="00252090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</w:p>
    <w:p w14:paraId="3816D8D4" w14:textId="5AC05655" w:rsidR="0015103F" w:rsidRDefault="0015103F" w:rsidP="00E92185">
      <w:pPr>
        <w:pStyle w:val="Odstavecseseznamem"/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Návrh PT pro jednotlivé kategorie plodin a kategorie erozní ohroženosti je v </w:t>
      </w:r>
      <w:r w:rsidRPr="00365335">
        <w:rPr>
          <w:rFonts w:ascii="Arial" w:hAnsi="Arial" w:cs="Arial"/>
          <w:u w:val="single"/>
          <w:lang w:eastAsia="en-US"/>
        </w:rPr>
        <w:t>tab. 2</w:t>
      </w:r>
      <w:r>
        <w:rPr>
          <w:rFonts w:ascii="Arial" w:hAnsi="Arial" w:cs="Arial"/>
          <w:lang w:eastAsia="en-US"/>
        </w:rPr>
        <w:t>.</w:t>
      </w:r>
      <w:r w:rsidR="00CA7C34">
        <w:rPr>
          <w:rFonts w:ascii="Arial" w:hAnsi="Arial" w:cs="Arial"/>
          <w:lang w:eastAsia="en-US"/>
        </w:rPr>
        <w:t xml:space="preserve"> Účinnost jednotlivých PT je prezentována v přiložené prezentaci.</w:t>
      </w:r>
    </w:p>
    <w:p w14:paraId="1FBCF038" w14:textId="49FECDEB" w:rsidR="00C0562A" w:rsidRDefault="00C0562A" w:rsidP="00C0562A">
      <w:pPr>
        <w:spacing w:before="120"/>
        <w:contextualSpacing/>
        <w:rPr>
          <w:rFonts w:ascii="Arial" w:hAnsi="Arial" w:cs="Arial"/>
          <w:lang w:eastAsia="en-US"/>
        </w:rPr>
      </w:pPr>
      <w:r w:rsidRPr="00C0562A">
        <w:rPr>
          <w:rFonts w:ascii="Arial" w:hAnsi="Arial" w:cs="Arial"/>
          <w:sz w:val="20"/>
          <w:szCs w:val="20"/>
        </w:rPr>
        <w:t>Tab. 2: Návrh PT dle skupin plodin a erozní ohroženosti</w:t>
      </w:r>
      <w:r w:rsidRPr="00C0562A">
        <w:rPr>
          <w:noProof/>
        </w:rPr>
        <w:drawing>
          <wp:inline distT="0" distB="0" distL="0" distR="0" wp14:anchorId="298B4F48" wp14:editId="68297E40">
            <wp:extent cx="5038725" cy="8096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30C4" w14:textId="13DA5B59" w:rsidR="0015103F" w:rsidRPr="00CA7C34" w:rsidRDefault="00CA7C34" w:rsidP="00CA7C34">
      <w:pPr>
        <w:pStyle w:val="Odstavecseseznamem"/>
        <w:numPr>
          <w:ilvl w:val="1"/>
          <w:numId w:val="23"/>
        </w:numPr>
        <w:spacing w:before="240" w:line="360" w:lineRule="auto"/>
        <w:ind w:left="850" w:hanging="357"/>
        <w:jc w:val="both"/>
        <w:rPr>
          <w:rFonts w:ascii="Arial" w:hAnsi="Arial" w:cs="Arial"/>
          <w:b/>
          <w:bCs/>
          <w:lang w:eastAsia="en-US"/>
        </w:rPr>
      </w:pPr>
      <w:r w:rsidRPr="00CA7C34">
        <w:rPr>
          <w:rFonts w:ascii="Arial" w:hAnsi="Arial" w:cs="Arial"/>
          <w:b/>
          <w:bCs/>
          <w:lang w:eastAsia="en-US"/>
        </w:rPr>
        <w:lastRenderedPageBreak/>
        <w:t>Revize plodin dle jejich ochranné funkce</w:t>
      </w:r>
    </w:p>
    <w:p w14:paraId="2FF75076" w14:textId="21D88D7A" w:rsidR="00CA7C34" w:rsidRDefault="00CA7C34" w:rsidP="00CA7C34">
      <w:pPr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Dosavadní výčet plodin:</w:t>
      </w:r>
    </w:p>
    <w:p w14:paraId="6D4B424F" w14:textId="2D328620" w:rsidR="00CA7C34" w:rsidRDefault="00CA7C34" w:rsidP="00377229">
      <w:pPr>
        <w:pStyle w:val="Odstavecseseznamem"/>
        <w:numPr>
          <w:ilvl w:val="0"/>
          <w:numId w:val="26"/>
        </w:numPr>
        <w:spacing w:before="120" w:line="360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Plodiny se střední ochrannou funkcí (SOF): ostatní obiloviny a řepka</w:t>
      </w:r>
    </w:p>
    <w:p w14:paraId="39776BD1" w14:textId="69C5495E" w:rsidR="00D0477D" w:rsidRDefault="00CA7C34" w:rsidP="00377229">
      <w:pPr>
        <w:pStyle w:val="Odstavecseseznamem"/>
        <w:numPr>
          <w:ilvl w:val="0"/>
          <w:numId w:val="26"/>
        </w:numPr>
        <w:spacing w:before="120" w:line="360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Plodiny s nízkou ochrannou funkcí (NOF): </w:t>
      </w:r>
      <w:r w:rsidR="00313BD1">
        <w:rPr>
          <w:rFonts w:ascii="Arial" w:hAnsi="Arial" w:cs="Arial"/>
          <w:lang w:eastAsia="en-US"/>
        </w:rPr>
        <w:t>kukuřic</w:t>
      </w:r>
      <w:r>
        <w:rPr>
          <w:rFonts w:ascii="Arial" w:hAnsi="Arial" w:cs="Arial"/>
          <w:lang w:eastAsia="en-US"/>
        </w:rPr>
        <w:t>e</w:t>
      </w:r>
      <w:r w:rsidR="00313BD1">
        <w:rPr>
          <w:rFonts w:ascii="Arial" w:hAnsi="Arial" w:cs="Arial"/>
          <w:lang w:eastAsia="en-US"/>
        </w:rPr>
        <w:t>, slunečnic</w:t>
      </w:r>
      <w:r>
        <w:rPr>
          <w:rFonts w:ascii="Arial" w:hAnsi="Arial" w:cs="Arial"/>
          <w:lang w:eastAsia="en-US"/>
        </w:rPr>
        <w:t>e</w:t>
      </w:r>
      <w:r w:rsidR="00313BD1">
        <w:rPr>
          <w:rFonts w:ascii="Arial" w:hAnsi="Arial" w:cs="Arial"/>
          <w:lang w:eastAsia="en-US"/>
        </w:rPr>
        <w:t>, čirok, řep</w:t>
      </w:r>
      <w:r>
        <w:rPr>
          <w:rFonts w:ascii="Arial" w:hAnsi="Arial" w:cs="Arial"/>
          <w:lang w:eastAsia="en-US"/>
        </w:rPr>
        <w:t>a</w:t>
      </w:r>
      <w:r w:rsidR="00313BD1">
        <w:rPr>
          <w:rFonts w:ascii="Arial" w:hAnsi="Arial" w:cs="Arial"/>
          <w:lang w:eastAsia="en-US"/>
        </w:rPr>
        <w:t>, brambory, bob a sój</w:t>
      </w:r>
      <w:r>
        <w:rPr>
          <w:rFonts w:ascii="Arial" w:hAnsi="Arial" w:cs="Arial"/>
          <w:lang w:eastAsia="en-US"/>
        </w:rPr>
        <w:t>a</w:t>
      </w:r>
    </w:p>
    <w:p w14:paraId="509C8924" w14:textId="66D11A5A" w:rsidR="00CA7C34" w:rsidRPr="00C6619D" w:rsidRDefault="00CA7C34" w:rsidP="00CA7C34">
      <w:pPr>
        <w:spacing w:before="120" w:line="360" w:lineRule="auto"/>
        <w:ind w:left="567"/>
        <w:jc w:val="both"/>
        <w:rPr>
          <w:rFonts w:ascii="Arial" w:hAnsi="Arial" w:cs="Arial"/>
          <w:b/>
          <w:bCs/>
          <w:u w:val="single"/>
          <w:lang w:eastAsia="en-US"/>
        </w:rPr>
      </w:pPr>
      <w:r w:rsidRPr="00C6619D">
        <w:rPr>
          <w:rFonts w:ascii="Arial" w:hAnsi="Arial" w:cs="Arial"/>
          <w:b/>
          <w:bCs/>
          <w:u w:val="single"/>
          <w:lang w:eastAsia="en-US"/>
        </w:rPr>
        <w:t>Pracovní skupina projednala výčet plodin dle jejich ochranné funkce a navrhuje tyto úpravy:</w:t>
      </w:r>
    </w:p>
    <w:p w14:paraId="7EECE05C" w14:textId="11B80594" w:rsidR="00CA7C34" w:rsidRDefault="00CA7C34" w:rsidP="00377229">
      <w:pPr>
        <w:pStyle w:val="Odstavecseseznamem"/>
        <w:numPr>
          <w:ilvl w:val="0"/>
          <w:numId w:val="26"/>
        </w:numPr>
        <w:spacing w:before="120" w:line="360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 w:rsidRPr="00C6619D">
        <w:rPr>
          <w:rFonts w:ascii="Arial" w:hAnsi="Arial" w:cs="Arial"/>
          <w:u w:val="single"/>
          <w:lang w:eastAsia="en-US"/>
        </w:rPr>
        <w:t>Bob setý nově zařadit mezi plodiny SOF</w:t>
      </w:r>
      <w:r w:rsidR="00365335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(podloženo daty VÚMOP)</w:t>
      </w:r>
    </w:p>
    <w:p w14:paraId="2CD58BB7" w14:textId="05F4CA8F" w:rsidR="00CA7C34" w:rsidRDefault="00CA7C34" w:rsidP="00377229">
      <w:pPr>
        <w:pStyle w:val="Odstavecseseznamem"/>
        <w:numPr>
          <w:ilvl w:val="0"/>
          <w:numId w:val="26"/>
        </w:numPr>
        <w:spacing w:before="120" w:line="360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 w:rsidRPr="00C6619D">
        <w:rPr>
          <w:rFonts w:ascii="Arial" w:hAnsi="Arial" w:cs="Arial"/>
          <w:u w:val="single"/>
          <w:lang w:eastAsia="en-US"/>
        </w:rPr>
        <w:t>Mák</w:t>
      </w:r>
      <w:r>
        <w:rPr>
          <w:rFonts w:ascii="Arial" w:hAnsi="Arial" w:cs="Arial"/>
          <w:lang w:eastAsia="en-US"/>
        </w:rPr>
        <w:t xml:space="preserve"> – doposud nezařazen, </w:t>
      </w:r>
      <w:r w:rsidR="001C70EC">
        <w:rPr>
          <w:rFonts w:ascii="Arial" w:hAnsi="Arial" w:cs="Arial"/>
          <w:lang w:eastAsia="en-US"/>
        </w:rPr>
        <w:t xml:space="preserve">nutná </w:t>
      </w:r>
      <w:r>
        <w:rPr>
          <w:rFonts w:ascii="Arial" w:hAnsi="Arial" w:cs="Arial"/>
          <w:lang w:eastAsia="en-US"/>
        </w:rPr>
        <w:t>další data a jednání s pěstiteli máku (návrh VÚMOP – NOF)</w:t>
      </w:r>
    </w:p>
    <w:p w14:paraId="61D68685" w14:textId="5C0A6B19" w:rsidR="00CA7C34" w:rsidRPr="00C6619D" w:rsidRDefault="00365335" w:rsidP="00377229">
      <w:pPr>
        <w:pStyle w:val="Odstavecseseznamem"/>
        <w:numPr>
          <w:ilvl w:val="0"/>
          <w:numId w:val="26"/>
        </w:numPr>
        <w:spacing w:before="120" w:line="360" w:lineRule="auto"/>
        <w:ind w:left="924" w:hanging="357"/>
        <w:contextualSpacing/>
        <w:jc w:val="both"/>
        <w:rPr>
          <w:rFonts w:ascii="Arial" w:hAnsi="Arial" w:cs="Arial"/>
          <w:u w:val="single"/>
          <w:lang w:eastAsia="en-US"/>
        </w:rPr>
      </w:pPr>
      <w:r w:rsidRPr="00C6619D">
        <w:rPr>
          <w:rFonts w:ascii="Arial" w:hAnsi="Arial" w:cs="Arial"/>
          <w:u w:val="single"/>
          <w:lang w:eastAsia="en-US"/>
        </w:rPr>
        <w:t xml:space="preserve">Kategorii plodin SOF rozdělit na 2 podkategorie – SOF řepka a SOF ostatní obiloviny </w:t>
      </w:r>
    </w:p>
    <w:p w14:paraId="1A7FD544" w14:textId="20F37E13" w:rsidR="00C6619D" w:rsidRPr="00C6619D" w:rsidRDefault="00C6619D" w:rsidP="00C6619D">
      <w:pPr>
        <w:pStyle w:val="Odstavecseseznamem"/>
        <w:spacing w:before="120" w:line="360" w:lineRule="auto"/>
        <w:ind w:left="924"/>
        <w:contextualSpacing/>
        <w:jc w:val="both"/>
        <w:rPr>
          <w:rFonts w:ascii="Arial" w:hAnsi="Arial" w:cs="Arial"/>
          <w:i/>
          <w:lang w:eastAsia="en-US"/>
        </w:rPr>
      </w:pPr>
      <w:r w:rsidRPr="00C6619D">
        <w:rPr>
          <w:rFonts w:ascii="Arial" w:hAnsi="Arial" w:cs="Arial"/>
          <w:lang w:eastAsia="en-US"/>
        </w:rPr>
        <w:t>Návrh zařadit řepku do samostatné kategorie SOF, vychází z logiky redesignu v tom smyslu, aby řepka mohla být v rámci sousedství plodin na DPB plodinou erozně chránící nejen pro kukuřici, ale i pro obilovinu. Vzhledem k rozdílné době erozní ohroženosti této plodiny v čase (zejména v roce založení a po dobu vegetace) oproti kukuřici i obilnině, by tento fakt výrazně pomohl logice střídání plodin na DPB a umožnil dále rozvíjet přístupy protierozní ochrany založené na smysluplném pokrytí DPB plodinami, a to včetně střídání plodin v pásech. Významným přínosem by byla i podpora tvorby osevních postupů s ohledem na požadavky IOR (odstupy plodin v OP, omezení tlaku na tvorbu monokultur a další). Za současné úpravy je řepka partnerem (plodinou chránící) pouze pro plodiny NOF (zejména kukuřici).</w:t>
      </w:r>
    </w:p>
    <w:p w14:paraId="16BB78F9" w14:textId="35254B19" w:rsidR="00C6619D" w:rsidRDefault="00C6619D" w:rsidP="00C6619D">
      <w:pPr>
        <w:pStyle w:val="Odstavecseseznamem"/>
        <w:spacing w:before="120" w:line="360" w:lineRule="auto"/>
        <w:ind w:left="924"/>
        <w:contextualSpacing/>
        <w:jc w:val="both"/>
        <w:rPr>
          <w:rFonts w:ascii="Arial" w:hAnsi="Arial" w:cs="Arial"/>
          <w:lang w:eastAsia="en-US"/>
        </w:rPr>
      </w:pPr>
    </w:p>
    <w:p w14:paraId="078DC165" w14:textId="45F83996" w:rsidR="00365335" w:rsidRDefault="00365335" w:rsidP="00365335">
      <w:pPr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Návrh kategorizace plodin vycházející z jednání PS Eroze 2024:</w:t>
      </w:r>
    </w:p>
    <w:p w14:paraId="5EC6094B" w14:textId="32B448D7" w:rsidR="00365335" w:rsidRPr="00365335" w:rsidRDefault="00365335" w:rsidP="00C0562A">
      <w:pPr>
        <w:spacing w:line="360" w:lineRule="auto"/>
        <w:ind w:left="567"/>
        <w:jc w:val="both"/>
        <w:rPr>
          <w:rFonts w:ascii="Arial" w:hAnsi="Arial" w:cs="Arial"/>
          <w:b/>
          <w:bCs/>
          <w:u w:val="single"/>
          <w:lang w:eastAsia="en-US"/>
        </w:rPr>
      </w:pPr>
      <w:r w:rsidRPr="00365335">
        <w:rPr>
          <w:rFonts w:ascii="Arial" w:hAnsi="Arial" w:cs="Arial"/>
          <w:b/>
          <w:bCs/>
          <w:u w:val="single"/>
          <w:lang w:eastAsia="en-US"/>
        </w:rPr>
        <w:t>Plodiny NOF:</w:t>
      </w:r>
    </w:p>
    <w:p w14:paraId="495B287C" w14:textId="52E4EA7A" w:rsidR="00365335" w:rsidRPr="00365335" w:rsidRDefault="00365335" w:rsidP="00C0562A">
      <w:pPr>
        <w:pStyle w:val="Odstavecseseznamem"/>
        <w:numPr>
          <w:ilvl w:val="0"/>
          <w:numId w:val="26"/>
        </w:numPr>
        <w:spacing w:line="360" w:lineRule="auto"/>
        <w:ind w:left="924" w:hanging="357"/>
        <w:contextualSpacing/>
        <w:jc w:val="both"/>
        <w:rPr>
          <w:rFonts w:ascii="Arial" w:hAnsi="Arial" w:cs="Arial"/>
          <w:b/>
          <w:bCs/>
          <w:lang w:eastAsia="en-US"/>
        </w:rPr>
      </w:pPr>
      <w:r w:rsidRPr="00365335">
        <w:rPr>
          <w:rFonts w:ascii="Arial" w:hAnsi="Arial" w:cs="Arial"/>
          <w:b/>
          <w:bCs/>
          <w:lang w:eastAsia="en-US"/>
        </w:rPr>
        <w:t>kukuřice, slunečnice, čirok, řepa, brambory, sója</w:t>
      </w:r>
    </w:p>
    <w:p w14:paraId="330428F5" w14:textId="713C1788" w:rsidR="00365335" w:rsidRDefault="00365335" w:rsidP="00365335">
      <w:pPr>
        <w:pStyle w:val="Odstavecseseznamem"/>
        <w:numPr>
          <w:ilvl w:val="0"/>
          <w:numId w:val="26"/>
        </w:numPr>
        <w:spacing w:before="120" w:line="360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zákaz pěstování na SEO plochách</w:t>
      </w:r>
    </w:p>
    <w:p w14:paraId="295FC0A8" w14:textId="4ECDCC39" w:rsidR="00365335" w:rsidRDefault="00365335" w:rsidP="00365335">
      <w:pPr>
        <w:pStyle w:val="Odstavecseseznamem"/>
        <w:numPr>
          <w:ilvl w:val="0"/>
          <w:numId w:val="26"/>
        </w:numPr>
        <w:spacing w:before="120" w:line="360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pěstování na MEO1 plochách s přísnějšími PT</w:t>
      </w:r>
    </w:p>
    <w:p w14:paraId="48207784" w14:textId="32A28DE4" w:rsidR="00365335" w:rsidRDefault="00365335" w:rsidP="00365335">
      <w:pPr>
        <w:pStyle w:val="Odstavecseseznamem"/>
        <w:numPr>
          <w:ilvl w:val="0"/>
          <w:numId w:val="26"/>
        </w:numPr>
        <w:spacing w:before="120" w:line="360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pěstování na MEO2 plochách s</w:t>
      </w:r>
      <w:r w:rsidR="00AB5B44">
        <w:rPr>
          <w:rFonts w:ascii="Arial" w:hAnsi="Arial" w:cs="Arial"/>
          <w:lang w:eastAsia="en-US"/>
        </w:rPr>
        <w:t> </w:t>
      </w:r>
      <w:r>
        <w:rPr>
          <w:rFonts w:ascii="Arial" w:hAnsi="Arial" w:cs="Arial"/>
          <w:lang w:eastAsia="en-US"/>
        </w:rPr>
        <w:t>mírnějšími</w:t>
      </w:r>
      <w:r w:rsidR="00AB5B44">
        <w:rPr>
          <w:rFonts w:ascii="Arial" w:hAnsi="Arial" w:cs="Arial"/>
          <w:lang w:eastAsia="en-US"/>
        </w:rPr>
        <w:t xml:space="preserve"> PT</w:t>
      </w:r>
    </w:p>
    <w:p w14:paraId="080962F8" w14:textId="490AE7A4" w:rsidR="00377229" w:rsidRDefault="00377229" w:rsidP="00365335">
      <w:pPr>
        <w:pStyle w:val="Odstavecseseznamem"/>
        <w:numPr>
          <w:ilvl w:val="0"/>
          <w:numId w:val="26"/>
        </w:numPr>
        <w:spacing w:before="120" w:line="360" w:lineRule="auto"/>
        <w:ind w:left="924" w:hanging="35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pěstování na NEO </w:t>
      </w:r>
      <w:r w:rsidR="00AB5B44">
        <w:rPr>
          <w:rFonts w:ascii="Arial" w:hAnsi="Arial" w:cs="Arial"/>
          <w:lang w:eastAsia="en-US"/>
        </w:rPr>
        <w:t xml:space="preserve">plochách </w:t>
      </w:r>
      <w:r>
        <w:rPr>
          <w:rFonts w:ascii="Arial" w:hAnsi="Arial" w:cs="Arial"/>
          <w:lang w:eastAsia="en-US"/>
        </w:rPr>
        <w:t>bez omezení</w:t>
      </w:r>
    </w:p>
    <w:p w14:paraId="13B5CBA8" w14:textId="0D94694F" w:rsidR="00365335" w:rsidRPr="00377229" w:rsidRDefault="00365335" w:rsidP="00365335">
      <w:pPr>
        <w:spacing w:before="120" w:line="360" w:lineRule="auto"/>
        <w:ind w:left="567"/>
        <w:contextualSpacing/>
        <w:jc w:val="both"/>
        <w:rPr>
          <w:rFonts w:ascii="Arial" w:hAnsi="Arial" w:cs="Arial"/>
          <w:b/>
          <w:bCs/>
          <w:u w:val="single"/>
          <w:lang w:eastAsia="en-US"/>
        </w:rPr>
      </w:pPr>
      <w:r w:rsidRPr="00377229">
        <w:rPr>
          <w:rFonts w:ascii="Arial" w:hAnsi="Arial" w:cs="Arial"/>
          <w:b/>
          <w:bCs/>
          <w:u w:val="single"/>
          <w:lang w:eastAsia="en-US"/>
        </w:rPr>
        <w:t>Plodiny SOF</w:t>
      </w:r>
      <w:r w:rsidR="00D50531">
        <w:rPr>
          <w:rFonts w:ascii="Arial" w:hAnsi="Arial" w:cs="Arial"/>
          <w:b/>
          <w:bCs/>
          <w:u w:val="single"/>
          <w:lang w:eastAsia="en-US"/>
        </w:rPr>
        <w:t xml:space="preserve"> (rozdělit na 2 podkategorie)</w:t>
      </w:r>
      <w:r w:rsidRPr="00377229">
        <w:rPr>
          <w:rFonts w:ascii="Arial" w:hAnsi="Arial" w:cs="Arial"/>
          <w:b/>
          <w:bCs/>
          <w:u w:val="single"/>
          <w:lang w:eastAsia="en-US"/>
        </w:rPr>
        <w:t>:</w:t>
      </w:r>
    </w:p>
    <w:p w14:paraId="3E4FEA8E" w14:textId="43D23FCD" w:rsidR="00365335" w:rsidRPr="00377229" w:rsidRDefault="00365335" w:rsidP="00365335">
      <w:pPr>
        <w:pStyle w:val="Odstavecseseznamem"/>
        <w:numPr>
          <w:ilvl w:val="0"/>
          <w:numId w:val="26"/>
        </w:numPr>
        <w:spacing w:before="120" w:line="360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377229">
        <w:rPr>
          <w:rFonts w:ascii="Arial" w:hAnsi="Arial" w:cs="Arial"/>
          <w:b/>
          <w:bCs/>
          <w:lang w:eastAsia="en-US"/>
        </w:rPr>
        <w:t>SOF řepka</w:t>
      </w:r>
    </w:p>
    <w:p w14:paraId="73E663C7" w14:textId="2B362019" w:rsidR="00365335" w:rsidRPr="00377229" w:rsidRDefault="00365335" w:rsidP="00365335">
      <w:pPr>
        <w:pStyle w:val="Odstavecseseznamem"/>
        <w:numPr>
          <w:ilvl w:val="0"/>
          <w:numId w:val="26"/>
        </w:numPr>
        <w:spacing w:before="120" w:line="360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377229">
        <w:rPr>
          <w:rFonts w:ascii="Arial" w:hAnsi="Arial" w:cs="Arial"/>
          <w:b/>
          <w:bCs/>
          <w:lang w:eastAsia="en-US"/>
        </w:rPr>
        <w:t>SOF ostatní obiloviny a bob</w:t>
      </w:r>
    </w:p>
    <w:p w14:paraId="567A1F4B" w14:textId="07B13CE9" w:rsidR="00365335" w:rsidRDefault="00377229" w:rsidP="00365335">
      <w:pPr>
        <w:pStyle w:val="Odstavecseseznamem"/>
        <w:numPr>
          <w:ilvl w:val="0"/>
          <w:numId w:val="26"/>
        </w:numPr>
        <w:spacing w:before="120" w:line="360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pěstování na SEO plochách s přísnějšími PT</w:t>
      </w:r>
    </w:p>
    <w:p w14:paraId="51B8444B" w14:textId="3323A5FF" w:rsidR="00377229" w:rsidRDefault="00377229" w:rsidP="00365335">
      <w:pPr>
        <w:pStyle w:val="Odstavecseseznamem"/>
        <w:numPr>
          <w:ilvl w:val="0"/>
          <w:numId w:val="26"/>
        </w:numPr>
        <w:spacing w:before="120" w:line="360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pěstování na MEO1 plochách s mírnějšími PT</w:t>
      </w:r>
    </w:p>
    <w:p w14:paraId="2C37CB58" w14:textId="22EAE1BA" w:rsidR="00377229" w:rsidRPr="00365335" w:rsidRDefault="00377229" w:rsidP="00365335">
      <w:pPr>
        <w:pStyle w:val="Odstavecseseznamem"/>
        <w:numPr>
          <w:ilvl w:val="0"/>
          <w:numId w:val="26"/>
        </w:numPr>
        <w:spacing w:before="120" w:line="360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pěstování na MEO2 a NEO bez omezení</w:t>
      </w:r>
    </w:p>
    <w:p w14:paraId="684BA18F" w14:textId="22B48325" w:rsidR="00012E9C" w:rsidRPr="00D6506F" w:rsidRDefault="00D50531" w:rsidP="00D6506F">
      <w:pPr>
        <w:pStyle w:val="Odstavecseseznamem"/>
        <w:numPr>
          <w:ilvl w:val="0"/>
          <w:numId w:val="10"/>
        </w:numPr>
        <w:spacing w:before="360" w:after="120" w:line="360" w:lineRule="auto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lastRenderedPageBreak/>
        <w:t>Závěr a návrh doporučení Pracovní skupiny Eroze 2024</w:t>
      </w:r>
    </w:p>
    <w:p w14:paraId="42E5BE39" w14:textId="77777777" w:rsidR="00D50531" w:rsidRDefault="00D50531" w:rsidP="00E92185">
      <w:pPr>
        <w:pStyle w:val="Odstavecseseznamem"/>
        <w:numPr>
          <w:ilvl w:val="0"/>
          <w:numId w:val="25"/>
        </w:numPr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bookmarkStart w:id="15" w:name="_Hlk125967984"/>
      <w:bookmarkStart w:id="16" w:name="_Hlk125967819"/>
      <w:r>
        <w:rPr>
          <w:rFonts w:ascii="Arial" w:hAnsi="Arial" w:cs="Arial"/>
          <w:lang w:eastAsia="en-US"/>
        </w:rPr>
        <w:t>Optimalizovat kategorizaci půd dle jejich erozní ohroženosti na 4 kategorie: SEO, MEO1, MEO2, NEO</w:t>
      </w:r>
    </w:p>
    <w:p w14:paraId="1540F3CB" w14:textId="77777777" w:rsidR="00D50531" w:rsidRDefault="00D50531" w:rsidP="00E92185">
      <w:pPr>
        <w:pStyle w:val="Odstavecseseznamem"/>
        <w:numPr>
          <w:ilvl w:val="0"/>
          <w:numId w:val="25"/>
        </w:numPr>
        <w:spacing w:before="120" w:line="360" w:lineRule="auto"/>
        <w:ind w:left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Schválit hranice mezi jednotlivými kategoriemi (tj. i výměru) dle návrhu B:</w:t>
      </w:r>
    </w:p>
    <w:p w14:paraId="10EC16A3" w14:textId="63EE70A3" w:rsidR="00D6506F" w:rsidRDefault="005B62C5" w:rsidP="005B62C5">
      <w:pPr>
        <w:pStyle w:val="Odstavecseseznamem"/>
        <w:spacing w:before="120" w:line="360" w:lineRule="auto"/>
        <w:ind w:left="567"/>
        <w:contextualSpacing/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C</w:t>
      </w:r>
      <w:r w:rsidRPr="00EA2F5B">
        <w:rPr>
          <w:rFonts w:ascii="Arial" w:hAnsi="Arial" w:cs="Arial"/>
          <w:vertAlign w:val="subscript"/>
          <w:lang w:eastAsia="en-US"/>
        </w:rPr>
        <w:t>p</w:t>
      </w:r>
      <w:r>
        <w:rPr>
          <w:rFonts w:ascii="Arial" w:hAnsi="Arial" w:cs="Arial"/>
          <w:lang w:eastAsia="en-US"/>
        </w:rPr>
        <w:t>P</w:t>
      </w:r>
      <w:r w:rsidRPr="00EA2F5B">
        <w:rPr>
          <w:rFonts w:ascii="Arial" w:hAnsi="Arial" w:cs="Arial"/>
          <w:vertAlign w:val="subscript"/>
          <w:lang w:eastAsia="en-US"/>
        </w:rPr>
        <w:t>p</w:t>
      </w:r>
      <w:proofErr w:type="spellEnd"/>
      <w:r>
        <w:rPr>
          <w:rFonts w:ascii="Arial" w:hAnsi="Arial" w:cs="Arial"/>
          <w:lang w:eastAsia="en-US"/>
        </w:rPr>
        <w:t xml:space="preserve"> = </w:t>
      </w:r>
      <w:r w:rsidRPr="005B62C5">
        <w:rPr>
          <w:rFonts w:ascii="Arial" w:hAnsi="Arial" w:cs="Arial"/>
          <w:lang w:eastAsia="en-US"/>
        </w:rPr>
        <w:t xml:space="preserve">SEO </w:t>
      </w:r>
      <w:proofErr w:type="gramStart"/>
      <w:r w:rsidRPr="005B62C5">
        <w:rPr>
          <w:rFonts w:ascii="Arial" w:hAnsi="Arial" w:cs="Arial"/>
          <w:lang w:eastAsia="en-US"/>
        </w:rPr>
        <w:t>&lt; 0.045</w:t>
      </w:r>
      <w:proofErr w:type="gramEnd"/>
      <w:r w:rsidRPr="005B62C5">
        <w:rPr>
          <w:rFonts w:ascii="Arial" w:hAnsi="Arial" w:cs="Arial"/>
          <w:lang w:eastAsia="en-US"/>
        </w:rPr>
        <w:t xml:space="preserve"> MEO1 &lt; 0.15 MEO2 &lt; 0.4</w:t>
      </w:r>
    </w:p>
    <w:p w14:paraId="12341C7F" w14:textId="3504B21E" w:rsidR="005B62C5" w:rsidRPr="005B62C5" w:rsidRDefault="005B62C5" w:rsidP="005B62C5">
      <w:pPr>
        <w:pStyle w:val="Odstavecseseznamem"/>
        <w:spacing w:before="120"/>
        <w:ind w:left="56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SEO</w:t>
      </w:r>
      <w:r>
        <w:rPr>
          <w:rFonts w:ascii="Arial" w:hAnsi="Arial" w:cs="Arial"/>
          <w:lang w:eastAsia="en-US"/>
        </w:rPr>
        <w:tab/>
        <w:t xml:space="preserve">     60 658 ha</w:t>
      </w:r>
    </w:p>
    <w:p w14:paraId="34B85B76" w14:textId="01FF2A41" w:rsidR="005B62C5" w:rsidRDefault="005B62C5" w:rsidP="005B62C5">
      <w:pPr>
        <w:pStyle w:val="Odstavecseseznamem"/>
        <w:spacing w:before="120"/>
        <w:ind w:left="567"/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MEO1 </w:t>
      </w:r>
      <w:r>
        <w:rPr>
          <w:rFonts w:ascii="Arial" w:hAnsi="Arial" w:cs="Arial"/>
          <w:lang w:eastAsia="en-US"/>
        </w:rPr>
        <w:tab/>
        <w:t xml:space="preserve">   433 217 ha</w:t>
      </w:r>
    </w:p>
    <w:p w14:paraId="793B19FC" w14:textId="1C54F31C" w:rsidR="005B62C5" w:rsidRDefault="005B62C5" w:rsidP="005B62C5">
      <w:pPr>
        <w:pStyle w:val="Odstavecseseznamem"/>
        <w:spacing w:before="120"/>
        <w:ind w:left="56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MEO2</w:t>
      </w:r>
      <w:r>
        <w:rPr>
          <w:rFonts w:ascii="Arial" w:hAnsi="Arial" w:cs="Arial"/>
          <w:lang w:eastAsia="en-US"/>
        </w:rPr>
        <w:tab/>
        <w:t xml:space="preserve">   705 709 ha</w:t>
      </w:r>
    </w:p>
    <w:p w14:paraId="29468916" w14:textId="17D3BACC" w:rsidR="005B62C5" w:rsidRDefault="005B62C5" w:rsidP="005B62C5">
      <w:pPr>
        <w:pStyle w:val="Odstavecseseznamem"/>
        <w:spacing w:before="120"/>
        <w:ind w:left="567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NEO</w:t>
      </w:r>
      <w:r>
        <w:rPr>
          <w:rFonts w:ascii="Arial" w:hAnsi="Arial" w:cs="Arial"/>
          <w:lang w:eastAsia="en-US"/>
        </w:rPr>
        <w:tab/>
        <w:t>1 228 281 ha</w:t>
      </w:r>
    </w:p>
    <w:bookmarkEnd w:id="15"/>
    <w:bookmarkEnd w:id="16"/>
    <w:p w14:paraId="4DA7743F" w14:textId="224E0BDD" w:rsidR="00D6506F" w:rsidRDefault="0082422F" w:rsidP="00E92185">
      <w:pPr>
        <w:pStyle w:val="Odstavecseseznamem"/>
        <w:numPr>
          <w:ilvl w:val="0"/>
          <w:numId w:val="25"/>
        </w:numPr>
        <w:spacing w:before="120" w:line="360" w:lineRule="auto"/>
        <w:ind w:left="567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Rozdělit kategorii SOF plodin na SOF-řepka a SOF-ostatní obiloviny a bob</w:t>
      </w:r>
    </w:p>
    <w:p w14:paraId="2729D628" w14:textId="00C5A67E" w:rsidR="0082422F" w:rsidRPr="00D6506F" w:rsidRDefault="0082422F" w:rsidP="00E92185">
      <w:pPr>
        <w:pStyle w:val="Odstavecseseznamem"/>
        <w:numPr>
          <w:ilvl w:val="0"/>
          <w:numId w:val="25"/>
        </w:numPr>
        <w:spacing w:before="120" w:line="360" w:lineRule="auto"/>
        <w:ind w:left="567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Zařadit bob setý do kategorie SOF plodin</w:t>
      </w:r>
    </w:p>
    <w:p w14:paraId="2E0457E6" w14:textId="56A40295" w:rsidR="00D6506F" w:rsidRDefault="0082422F" w:rsidP="00E92185">
      <w:pPr>
        <w:pStyle w:val="Odstavecseseznamem"/>
        <w:numPr>
          <w:ilvl w:val="0"/>
          <w:numId w:val="25"/>
        </w:numPr>
        <w:spacing w:before="120" w:line="360" w:lineRule="auto"/>
        <w:ind w:left="567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Mák – nezařazovat, až po analýze dalších dat a jednání s pěstiteli máku</w:t>
      </w:r>
    </w:p>
    <w:p w14:paraId="6D03E8F1" w14:textId="58C8DA5C" w:rsidR="0082422F" w:rsidRDefault="0082422F" w:rsidP="00E92185">
      <w:pPr>
        <w:pStyle w:val="Odstavecseseznamem"/>
        <w:numPr>
          <w:ilvl w:val="0"/>
          <w:numId w:val="25"/>
        </w:numPr>
        <w:spacing w:before="120" w:line="360" w:lineRule="auto"/>
        <w:ind w:left="567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Precizovat parametry navržených PT a projednat kontrolovatelnost se SZIF</w:t>
      </w:r>
      <w:r w:rsidR="009B7E94">
        <w:rPr>
          <w:rFonts w:ascii="Arial" w:hAnsi="Arial" w:cs="Arial"/>
          <w:lang w:eastAsia="en-US"/>
        </w:rPr>
        <w:t xml:space="preserve">, zvážit možnosti (legislativní, časové) nasazení nových metod ověření PT (např. </w:t>
      </w:r>
      <w:proofErr w:type="spellStart"/>
      <w:r w:rsidR="009B7E94">
        <w:rPr>
          <w:rFonts w:ascii="Arial" w:hAnsi="Arial" w:cs="Arial"/>
          <w:lang w:eastAsia="en-US"/>
        </w:rPr>
        <w:t>geotegované</w:t>
      </w:r>
      <w:proofErr w:type="spellEnd"/>
      <w:r w:rsidR="009B7E94">
        <w:rPr>
          <w:rFonts w:ascii="Arial" w:hAnsi="Arial" w:cs="Arial"/>
          <w:lang w:eastAsia="en-US"/>
        </w:rPr>
        <w:t xml:space="preserve"> fotografie)</w:t>
      </w:r>
    </w:p>
    <w:p w14:paraId="573E036D" w14:textId="76DFA3A4" w:rsidR="0082422F" w:rsidRDefault="0082422F" w:rsidP="00E92185">
      <w:pPr>
        <w:pStyle w:val="Odstavecseseznamem"/>
        <w:numPr>
          <w:ilvl w:val="0"/>
          <w:numId w:val="25"/>
        </w:numPr>
        <w:spacing w:before="120" w:line="360" w:lineRule="auto"/>
        <w:ind w:left="567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Předložit tento návrh jako podklad pro modifikaci SP SZP 2023-2027</w:t>
      </w:r>
    </w:p>
    <w:p w14:paraId="7C95D185" w14:textId="5970FDF4" w:rsidR="0082422F" w:rsidRDefault="0082422F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5ECB55F3" w14:textId="39AD4317" w:rsidR="0082422F" w:rsidRDefault="0082422F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46F38DD7" w14:textId="2C6DE97E" w:rsidR="0082422F" w:rsidRDefault="0082422F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0FA35A19" w14:textId="08C423F6" w:rsidR="009B7E94" w:rsidRDefault="009B7E94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67A454A7" w14:textId="26508507" w:rsidR="009B7E94" w:rsidRDefault="009B7E94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7A0C28C5" w14:textId="3F84F57E" w:rsidR="009B7E94" w:rsidRDefault="009B7E94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6ACABA36" w14:textId="7E56A8D8" w:rsidR="009B7E94" w:rsidRDefault="009B7E94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5D9850CA" w14:textId="37604BFF" w:rsidR="009B7E94" w:rsidRDefault="009B7E94" w:rsidP="0082422F">
      <w:pPr>
        <w:spacing w:before="120" w:line="360" w:lineRule="auto"/>
        <w:ind w:left="210"/>
        <w:jc w:val="both"/>
        <w:rPr>
          <w:rFonts w:ascii="Arial" w:hAnsi="Arial" w:cs="Arial"/>
          <w:lang w:eastAsia="en-US"/>
        </w:rPr>
      </w:pPr>
    </w:p>
    <w:p w14:paraId="2E213C05" w14:textId="4C0869C7" w:rsidR="00D6506F" w:rsidRDefault="00D6506F" w:rsidP="00012E9C">
      <w:pPr>
        <w:spacing w:line="360" w:lineRule="auto"/>
        <w:jc w:val="both"/>
        <w:rPr>
          <w:rFonts w:ascii="Arial" w:hAnsi="Arial" w:cs="Arial"/>
        </w:rPr>
      </w:pPr>
    </w:p>
    <w:p w14:paraId="79CEC896" w14:textId="19D392D9" w:rsidR="00D6506F" w:rsidRDefault="002555ED" w:rsidP="00012E9C">
      <w:pPr>
        <w:spacing w:line="360" w:lineRule="auto"/>
        <w:jc w:val="both"/>
        <w:rPr>
          <w:rFonts w:ascii="Arial" w:hAnsi="Arial" w:cs="Arial"/>
          <w:b/>
          <w:bCs/>
        </w:rPr>
      </w:pPr>
      <w:r w:rsidRPr="002555ED">
        <w:rPr>
          <w:rFonts w:ascii="Arial" w:hAnsi="Arial" w:cs="Arial"/>
          <w:b/>
          <w:bCs/>
        </w:rPr>
        <w:t>Příloha</w:t>
      </w:r>
      <w:r w:rsidR="005C5243">
        <w:rPr>
          <w:rFonts w:ascii="Arial" w:hAnsi="Arial" w:cs="Arial"/>
          <w:b/>
          <w:bCs/>
        </w:rPr>
        <w:t xml:space="preserve"> 1</w:t>
      </w:r>
      <w:r w:rsidRPr="002555ED">
        <w:rPr>
          <w:rFonts w:ascii="Arial" w:hAnsi="Arial" w:cs="Arial"/>
          <w:b/>
          <w:bCs/>
        </w:rPr>
        <w:t>: Prezentace VÚMOP s návrhem hranic mezi MEO1 a MEO2 a návrhem půdoochranných technologií</w:t>
      </w:r>
    </w:p>
    <w:p w14:paraId="340E5CB8" w14:textId="77777777" w:rsidR="005C5243" w:rsidRDefault="005C5243" w:rsidP="00012E9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4B55064" w14:textId="5ADAF05B" w:rsidR="005C5243" w:rsidRDefault="005C5243" w:rsidP="00012E9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2: Seznam účastníků na jednání PS Eroze v DZES 2024 dne 23. 2. 2023 a hlasování o nejdůležitějších bodech</w:t>
      </w:r>
      <w:bookmarkEnd w:id="0"/>
    </w:p>
    <w:p w14:paraId="1C43B824" w14:textId="27E271E5" w:rsidR="007D7FE6" w:rsidRDefault="007D7FE6" w:rsidP="00012E9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53833D6" w14:textId="564D51E5" w:rsidR="007D7FE6" w:rsidRPr="002555ED" w:rsidRDefault="007D7FE6" w:rsidP="00012E9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 3: Vypořádání připomínek členů PS Eroze v DZES 2024</w:t>
      </w:r>
    </w:p>
    <w:sectPr w:rsidR="007D7FE6" w:rsidRPr="002555ED" w:rsidSect="002555E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8015" w14:textId="77777777" w:rsidR="00005C0B" w:rsidRDefault="00005C0B" w:rsidP="00C868B4">
      <w:r>
        <w:separator/>
      </w:r>
    </w:p>
  </w:endnote>
  <w:endnote w:type="continuationSeparator" w:id="0">
    <w:p w14:paraId="78F9E8E8" w14:textId="77777777" w:rsidR="00005C0B" w:rsidRDefault="00005C0B" w:rsidP="00C8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793610"/>
      <w:docPartObj>
        <w:docPartGallery w:val="Page Numbers (Bottom of Page)"/>
        <w:docPartUnique/>
      </w:docPartObj>
    </w:sdtPr>
    <w:sdtContent>
      <w:p w14:paraId="4B930748" w14:textId="4B503686" w:rsidR="0015103F" w:rsidRDefault="001510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47A58" w14:textId="77777777" w:rsidR="0015103F" w:rsidRDefault="001510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5223" w14:textId="77777777" w:rsidR="00005C0B" w:rsidRDefault="00005C0B" w:rsidP="00C868B4">
      <w:r>
        <w:separator/>
      </w:r>
    </w:p>
  </w:footnote>
  <w:footnote w:type="continuationSeparator" w:id="0">
    <w:p w14:paraId="45076E58" w14:textId="77777777" w:rsidR="00005C0B" w:rsidRDefault="00005C0B" w:rsidP="00C8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4AC"/>
    <w:multiLevelType w:val="hybridMultilevel"/>
    <w:tmpl w:val="B8D6752C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951D33"/>
    <w:multiLevelType w:val="hybridMultilevel"/>
    <w:tmpl w:val="83B4E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323B"/>
    <w:multiLevelType w:val="hybridMultilevel"/>
    <w:tmpl w:val="69543B2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41D54"/>
    <w:multiLevelType w:val="hybridMultilevel"/>
    <w:tmpl w:val="FDF2E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5CA0EF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75D14"/>
    <w:multiLevelType w:val="hybridMultilevel"/>
    <w:tmpl w:val="6EE4A7EE"/>
    <w:lvl w:ilvl="0" w:tplc="E7A4015C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326C04"/>
    <w:multiLevelType w:val="hybridMultilevel"/>
    <w:tmpl w:val="2C90094E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3834CC"/>
    <w:multiLevelType w:val="hybridMultilevel"/>
    <w:tmpl w:val="745EB5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C37"/>
    <w:multiLevelType w:val="hybridMultilevel"/>
    <w:tmpl w:val="049AFF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131F1"/>
    <w:multiLevelType w:val="hybridMultilevel"/>
    <w:tmpl w:val="4E1E4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653B"/>
    <w:multiLevelType w:val="hybridMultilevel"/>
    <w:tmpl w:val="92DA609E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7A0318C"/>
    <w:multiLevelType w:val="hybridMultilevel"/>
    <w:tmpl w:val="E54A02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1289C"/>
    <w:multiLevelType w:val="hybridMultilevel"/>
    <w:tmpl w:val="83B4E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6C52"/>
    <w:multiLevelType w:val="hybridMultilevel"/>
    <w:tmpl w:val="894C8CE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11EE7"/>
    <w:multiLevelType w:val="hybridMultilevel"/>
    <w:tmpl w:val="68D091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086623"/>
    <w:multiLevelType w:val="hybridMultilevel"/>
    <w:tmpl w:val="FAA65466"/>
    <w:lvl w:ilvl="0" w:tplc="51F818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84B08"/>
    <w:multiLevelType w:val="hybridMultilevel"/>
    <w:tmpl w:val="5540081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3B53"/>
    <w:multiLevelType w:val="hybridMultilevel"/>
    <w:tmpl w:val="500414A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321FA8"/>
    <w:multiLevelType w:val="hybridMultilevel"/>
    <w:tmpl w:val="5BE0F3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B14964"/>
    <w:multiLevelType w:val="hybridMultilevel"/>
    <w:tmpl w:val="7E283EA0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AF3009"/>
    <w:multiLevelType w:val="hybridMultilevel"/>
    <w:tmpl w:val="04DE26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BD2"/>
    <w:multiLevelType w:val="hybridMultilevel"/>
    <w:tmpl w:val="84680C7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A0C2D"/>
    <w:multiLevelType w:val="hybridMultilevel"/>
    <w:tmpl w:val="719CE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970E1"/>
    <w:multiLevelType w:val="hybridMultilevel"/>
    <w:tmpl w:val="38C689D8"/>
    <w:lvl w:ilvl="0" w:tplc="51D6EE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344396"/>
    <w:multiLevelType w:val="hybridMultilevel"/>
    <w:tmpl w:val="049AFF0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D264B9"/>
    <w:multiLevelType w:val="hybridMultilevel"/>
    <w:tmpl w:val="CCF09BC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D1621"/>
    <w:multiLevelType w:val="hybridMultilevel"/>
    <w:tmpl w:val="59103D8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4145446">
    <w:abstractNumId w:val="8"/>
  </w:num>
  <w:num w:numId="2" w16cid:durableId="987898393">
    <w:abstractNumId w:val="14"/>
  </w:num>
  <w:num w:numId="3" w16cid:durableId="1584603536">
    <w:abstractNumId w:val="21"/>
  </w:num>
  <w:num w:numId="4" w16cid:durableId="1175069490">
    <w:abstractNumId w:val="22"/>
  </w:num>
  <w:num w:numId="5" w16cid:durableId="1458449839">
    <w:abstractNumId w:val="3"/>
  </w:num>
  <w:num w:numId="6" w16cid:durableId="469174630">
    <w:abstractNumId w:val="10"/>
  </w:num>
  <w:num w:numId="7" w16cid:durableId="1758671569">
    <w:abstractNumId w:val="6"/>
  </w:num>
  <w:num w:numId="8" w16cid:durableId="723454793">
    <w:abstractNumId w:val="25"/>
  </w:num>
  <w:num w:numId="9" w16cid:durableId="1065763499">
    <w:abstractNumId w:val="9"/>
  </w:num>
  <w:num w:numId="10" w16cid:durableId="1185095831">
    <w:abstractNumId w:val="23"/>
  </w:num>
  <w:num w:numId="11" w16cid:durableId="1061515977">
    <w:abstractNumId w:val="2"/>
  </w:num>
  <w:num w:numId="12" w16cid:durableId="942229049">
    <w:abstractNumId w:val="5"/>
  </w:num>
  <w:num w:numId="13" w16cid:durableId="1786539454">
    <w:abstractNumId w:val="0"/>
  </w:num>
  <w:num w:numId="14" w16cid:durableId="829835536">
    <w:abstractNumId w:val="16"/>
  </w:num>
  <w:num w:numId="15" w16cid:durableId="375590936">
    <w:abstractNumId w:val="18"/>
  </w:num>
  <w:num w:numId="16" w16cid:durableId="1503935404">
    <w:abstractNumId w:val="20"/>
  </w:num>
  <w:num w:numId="17" w16cid:durableId="1178152102">
    <w:abstractNumId w:val="19"/>
  </w:num>
  <w:num w:numId="18" w16cid:durableId="25837428">
    <w:abstractNumId w:val="15"/>
  </w:num>
  <w:num w:numId="19" w16cid:durableId="1112015907">
    <w:abstractNumId w:val="12"/>
  </w:num>
  <w:num w:numId="20" w16cid:durableId="707031795">
    <w:abstractNumId w:val="24"/>
  </w:num>
  <w:num w:numId="21" w16cid:durableId="620454194">
    <w:abstractNumId w:val="17"/>
  </w:num>
  <w:num w:numId="22" w16cid:durableId="40594942">
    <w:abstractNumId w:val="7"/>
  </w:num>
  <w:num w:numId="23" w16cid:durableId="690768055">
    <w:abstractNumId w:val="11"/>
  </w:num>
  <w:num w:numId="24" w16cid:durableId="568006966">
    <w:abstractNumId w:val="13"/>
  </w:num>
  <w:num w:numId="25" w16cid:durableId="1897202184">
    <w:abstractNumId w:val="1"/>
  </w:num>
  <w:num w:numId="26" w16cid:durableId="358506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trQwMTI0NTexNDVQ0lEKTi0uzszPAykwrgUAb6SXeSwAAAA="/>
  </w:docVars>
  <w:rsids>
    <w:rsidRoot w:val="005559F2"/>
    <w:rsid w:val="00001658"/>
    <w:rsid w:val="00005C0B"/>
    <w:rsid w:val="00012E9C"/>
    <w:rsid w:val="000208B5"/>
    <w:rsid w:val="00030340"/>
    <w:rsid w:val="00044F04"/>
    <w:rsid w:val="00054585"/>
    <w:rsid w:val="000E74D9"/>
    <w:rsid w:val="00111A70"/>
    <w:rsid w:val="001500D2"/>
    <w:rsid w:val="0015103F"/>
    <w:rsid w:val="001540D8"/>
    <w:rsid w:val="0015481A"/>
    <w:rsid w:val="00194FCA"/>
    <w:rsid w:val="00195CA8"/>
    <w:rsid w:val="001B6DD3"/>
    <w:rsid w:val="001C70EC"/>
    <w:rsid w:val="001F584D"/>
    <w:rsid w:val="001F69BC"/>
    <w:rsid w:val="00252090"/>
    <w:rsid w:val="002555ED"/>
    <w:rsid w:val="00270E7F"/>
    <w:rsid w:val="00276413"/>
    <w:rsid w:val="002857CC"/>
    <w:rsid w:val="002925D1"/>
    <w:rsid w:val="002A0AB1"/>
    <w:rsid w:val="002F1934"/>
    <w:rsid w:val="002F1E2E"/>
    <w:rsid w:val="00313BD1"/>
    <w:rsid w:val="00365013"/>
    <w:rsid w:val="00365335"/>
    <w:rsid w:val="003745D9"/>
    <w:rsid w:val="00377229"/>
    <w:rsid w:val="003B25C4"/>
    <w:rsid w:val="003C62DB"/>
    <w:rsid w:val="003F31AA"/>
    <w:rsid w:val="003F581A"/>
    <w:rsid w:val="00450B44"/>
    <w:rsid w:val="0048536D"/>
    <w:rsid w:val="004A5E43"/>
    <w:rsid w:val="004B273F"/>
    <w:rsid w:val="005153F3"/>
    <w:rsid w:val="005365C6"/>
    <w:rsid w:val="00541859"/>
    <w:rsid w:val="005559F2"/>
    <w:rsid w:val="005B62C5"/>
    <w:rsid w:val="005B65DC"/>
    <w:rsid w:val="005C5243"/>
    <w:rsid w:val="005D2F78"/>
    <w:rsid w:val="0068272E"/>
    <w:rsid w:val="00683331"/>
    <w:rsid w:val="00695C5D"/>
    <w:rsid w:val="006E22F7"/>
    <w:rsid w:val="00717BEB"/>
    <w:rsid w:val="007344A3"/>
    <w:rsid w:val="00740187"/>
    <w:rsid w:val="00746064"/>
    <w:rsid w:val="00754823"/>
    <w:rsid w:val="00755CD7"/>
    <w:rsid w:val="0076230A"/>
    <w:rsid w:val="007906D3"/>
    <w:rsid w:val="007B7E62"/>
    <w:rsid w:val="007D7FE6"/>
    <w:rsid w:val="007F0AA0"/>
    <w:rsid w:val="008035FB"/>
    <w:rsid w:val="00823A60"/>
    <w:rsid w:val="008240B6"/>
    <w:rsid w:val="0082422F"/>
    <w:rsid w:val="008C64E4"/>
    <w:rsid w:val="008C6B8C"/>
    <w:rsid w:val="008D2144"/>
    <w:rsid w:val="008E2787"/>
    <w:rsid w:val="00925765"/>
    <w:rsid w:val="00961F0C"/>
    <w:rsid w:val="00965025"/>
    <w:rsid w:val="00976718"/>
    <w:rsid w:val="009B7E94"/>
    <w:rsid w:val="00A12839"/>
    <w:rsid w:val="00A17FFD"/>
    <w:rsid w:val="00A26674"/>
    <w:rsid w:val="00A56BE8"/>
    <w:rsid w:val="00A64E37"/>
    <w:rsid w:val="00A97289"/>
    <w:rsid w:val="00AB248F"/>
    <w:rsid w:val="00AB5B44"/>
    <w:rsid w:val="00B8114D"/>
    <w:rsid w:val="00BA0DA3"/>
    <w:rsid w:val="00BD2D1F"/>
    <w:rsid w:val="00BF5B35"/>
    <w:rsid w:val="00C0562A"/>
    <w:rsid w:val="00C53222"/>
    <w:rsid w:val="00C5720B"/>
    <w:rsid w:val="00C63CD2"/>
    <w:rsid w:val="00C6619D"/>
    <w:rsid w:val="00C868B4"/>
    <w:rsid w:val="00C87C35"/>
    <w:rsid w:val="00CA7C34"/>
    <w:rsid w:val="00CB137A"/>
    <w:rsid w:val="00CB6AE1"/>
    <w:rsid w:val="00CB794A"/>
    <w:rsid w:val="00CF4150"/>
    <w:rsid w:val="00D0477D"/>
    <w:rsid w:val="00D047F5"/>
    <w:rsid w:val="00D31C92"/>
    <w:rsid w:val="00D50531"/>
    <w:rsid w:val="00D6506F"/>
    <w:rsid w:val="00D668F3"/>
    <w:rsid w:val="00D6759A"/>
    <w:rsid w:val="00D71B83"/>
    <w:rsid w:val="00E1623A"/>
    <w:rsid w:val="00E60033"/>
    <w:rsid w:val="00E62756"/>
    <w:rsid w:val="00E76B96"/>
    <w:rsid w:val="00E92185"/>
    <w:rsid w:val="00EA100F"/>
    <w:rsid w:val="00EA2F5B"/>
    <w:rsid w:val="00EA4858"/>
    <w:rsid w:val="00EA67B3"/>
    <w:rsid w:val="00EB0277"/>
    <w:rsid w:val="00EB25BE"/>
    <w:rsid w:val="00EB73D7"/>
    <w:rsid w:val="00EC6951"/>
    <w:rsid w:val="00EE008C"/>
    <w:rsid w:val="00EE0093"/>
    <w:rsid w:val="00EF383E"/>
    <w:rsid w:val="00F22FFD"/>
    <w:rsid w:val="00F3429C"/>
    <w:rsid w:val="00F51935"/>
    <w:rsid w:val="00F64BC9"/>
    <w:rsid w:val="00F65828"/>
    <w:rsid w:val="00F70362"/>
    <w:rsid w:val="00F910C0"/>
    <w:rsid w:val="00F93450"/>
    <w:rsid w:val="00FA6E25"/>
    <w:rsid w:val="00F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987"/>
  <w15:chartTrackingRefBased/>
  <w15:docId w15:val="{70790ED2-1574-4B95-9F5A-619900A2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06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_Odstavec se seznamem,Seznam - odrážky,Conclusion de partie,Fiche List Paragraph,List Paragraph (Czech Tourism),Název grafu,nad 1"/>
    <w:basedOn w:val="Normln"/>
    <w:link w:val="OdstavecseseznamemChar"/>
    <w:uiPriority w:val="34"/>
    <w:qFormat/>
    <w:rsid w:val="005559F2"/>
    <w:pPr>
      <w:ind w:left="720"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_Odstavec se seznamem Char,Seznam - odrážky Char,Conclusion de partie Char,Fiche List Paragraph Char,Název grafu Char"/>
    <w:link w:val="Odstavecseseznamem"/>
    <w:uiPriority w:val="34"/>
    <w:qFormat/>
    <w:locked/>
    <w:rsid w:val="00EC6951"/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3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8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8B4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8B4"/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FB0F1C"/>
    <w:pPr>
      <w:spacing w:after="0" w:line="240" w:lineRule="auto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50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50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506F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0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06F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4D9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B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B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23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D63B-AE4A-40C8-AB17-38D2246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Batysta Marek</dc:creator>
  <cp:keywords/>
  <dc:description/>
  <cp:lastModifiedBy>Kadlec Václav</cp:lastModifiedBy>
  <cp:revision>3</cp:revision>
  <dcterms:created xsi:type="dcterms:W3CDTF">2023-03-03T09:46:00Z</dcterms:created>
  <dcterms:modified xsi:type="dcterms:W3CDTF">2023-03-08T09:41:00Z</dcterms:modified>
</cp:coreProperties>
</file>