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64271" w14:textId="77777777" w:rsidR="00772EF9" w:rsidRDefault="00110B55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bookmarkStart w:id="0" w:name="_GoBack"/>
      <w:bookmarkEnd w:id="0"/>
      <w:r>
        <w:rPr>
          <w:rFonts w:ascii="Arial" w:eastAsia="Arial" w:hAnsi="Arial" w:cs="Arial"/>
          <w:spacing w:val="8"/>
          <w:lang w:val="cs-CZ" w:eastAsia="cs-CZ"/>
        </w:rPr>
        <w:pict w14:anchorId="5486430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29" type="#_x0000_t32" style="position:absolute;left:0;text-align:left;margin-left:28.35pt;margin-top:277.85pt;width:14.15pt;height:0;flip:y;z-index:251657216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joinstyle="miter"/>
            <v:textbox>
              <w:txbxContent>
                <w:p w14:paraId="54864316" w14:textId="77777777" w:rsidR="00772EF9" w:rsidRDefault="00772EF9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lang w:val="cs-CZ"/>
        </w:rPr>
        <w:pict w14:anchorId="54864304">
          <v:group id="_x0000_s3026" style="position:absolute;left:0;text-align:left;margin-left:-37.4pt;margin-top:-55.95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3028" type="#_x0000_t75" style="position:absolute;left:670;top:89;width:4092;height:2370;v-text-anchor:top">
              <v:stroke color2="black"/>
              <v:imagedata r:id="rId7" o:title="CMYK2"/>
            </v:shape>
            <v:rect id="_x0000_s3027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  <w:r>
        <w:rPr>
          <w:noProof/>
          <w:lang w:val="cs-CZ" w:eastAsia="cs-CZ"/>
        </w:rPr>
        <mc:AlternateContent>
          <mc:Choice Requires="wps">
            <w:drawing>
              <wp:inline distT="0" distB="0" distL="0" distR="0" wp14:anchorId="54864305" wp14:editId="54864306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54864317" w14:textId="77777777" w:rsidR="00772EF9" w:rsidRDefault="00110B55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MZE-42962/2021-18132</w:t>
                            </w:r>
                          </w:p>
                          <w:p w14:paraId="54864318" w14:textId="77777777" w:rsidR="00772EF9" w:rsidRDefault="00110B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486431A" wp14:editId="5486431B">
                                  <wp:extent cx="1733066" cy="28567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066" cy="28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864319" w14:textId="77777777" w:rsidR="00772EF9" w:rsidRDefault="00110B55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mze000020843375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ectangle" type="#_x0000_t202" style="margin-left:0pt;margin-top:0pt;width:137.5pt;height:52.5pt;mso-position-horizontal-relative:char;mso-position-vertical-relative:line;v-text-anchor:top;mso-left-percent:-10001;mso-top-percent:-10001;mso-wrap-distance-left:9pt;mso-wrap-distance-top:0pt;mso-wrap-distance-right:9pt;mso-wrap-distance-bottom:0pt;mso-wrap-style:square" fillcolor="#FFFFFF" strokecolor="#000000" strokeweight="1pt" stroked="f">
                <w10:wrap type="none"/>
                <v:textbox style="" inset="0pt,3.685pt,0pt,3.685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MZE-42962/2021-18132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>
                            <wp:extent cx="1733066" cy="285670"/>
                            <wp:effectExtent xmlns:wp="http://schemas.openxmlformats.org/drawingml/2006/wordprocessingDrawing" l="0" t="0" r="0" b="0"/>
                            <wp:docPr id="3" descr="dms_carovy_kod" name="Picture 3" titl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066" cy="28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mze000020843375</w:t>
                      </w:r>
                    </w:p>
                  </w:txbxContent>
                </v:textbox>
              </v:shape>
            </w:pict>
          </mc:Fallback>
        </mc:AlternateContent>
      </w:r>
    </w:p>
    <w:p w14:paraId="54864272" w14:textId="77777777" w:rsidR="00772EF9" w:rsidRDefault="00110B55">
      <w:pPr>
        <w:rPr>
          <w:szCs w:val="22"/>
        </w:rPr>
      </w:pPr>
      <w:r>
        <w:rPr>
          <w:szCs w:val="22"/>
        </w:rPr>
        <w:t xml:space="preserve"> </w:t>
      </w:r>
    </w:p>
    <w:p w14:paraId="54864273" w14:textId="77777777" w:rsidR="00772EF9" w:rsidRDefault="00110B55">
      <w:pPr>
        <w:rPr>
          <w:szCs w:val="22"/>
        </w:rPr>
      </w:pPr>
      <w:r>
        <w:rPr>
          <w:szCs w:val="22"/>
        </w:rPr>
        <w:t xml:space="preserve"> </w:t>
      </w:r>
    </w:p>
    <w:p w14:paraId="54864274" w14:textId="77777777" w:rsidR="00772EF9" w:rsidRDefault="00772EF9">
      <w:pPr>
        <w:rPr>
          <w:sz w:val="24"/>
        </w:rPr>
      </w:pPr>
    </w:p>
    <w:p w14:paraId="54864275" w14:textId="77777777" w:rsidR="00772EF9" w:rsidRDefault="00110B55">
      <w:pPr>
        <w:pStyle w:val="Nzev"/>
        <w:rPr>
          <w:rFonts w:eastAsia="GillSansMT-Bold"/>
          <w:sz w:val="36"/>
          <w:szCs w:val="36"/>
        </w:rPr>
      </w:pPr>
      <w:r>
        <w:rPr>
          <w:rFonts w:eastAsia="GillSansMT-Bold"/>
          <w:caps/>
          <w:sz w:val="40"/>
          <w:szCs w:val="40"/>
        </w:rPr>
        <w:t xml:space="preserve">Metodický </w:t>
      </w:r>
      <w:r>
        <w:rPr>
          <w:caps/>
          <w:sz w:val="40"/>
          <w:szCs w:val="40"/>
        </w:rPr>
        <w:t>pokyn</w:t>
      </w:r>
      <w:r>
        <w:rPr>
          <w:rFonts w:eastAsia="GillSansMT-Bold"/>
          <w:caps/>
          <w:sz w:val="40"/>
          <w:szCs w:val="40"/>
        </w:rPr>
        <w:t xml:space="preserve"> č. 3/2021</w:t>
      </w:r>
      <w:r>
        <w:rPr>
          <w:rFonts w:eastAsia="GillSansMT-Bold"/>
          <w:sz w:val="36"/>
          <w:szCs w:val="36"/>
        </w:rPr>
        <w:t>,</w:t>
      </w:r>
    </w:p>
    <w:p w14:paraId="54864276" w14:textId="77777777" w:rsidR="00772EF9" w:rsidRDefault="00772EF9">
      <w:pPr>
        <w:pStyle w:val="Nzev"/>
        <w:rPr>
          <w:sz w:val="36"/>
          <w:szCs w:val="36"/>
        </w:rPr>
      </w:pPr>
    </w:p>
    <w:p w14:paraId="54864277" w14:textId="77777777" w:rsidR="00772EF9" w:rsidRDefault="00110B55">
      <w:pPr>
        <w:pStyle w:val="Nzev"/>
        <w:rPr>
          <w:rFonts w:eastAsia="GillSansMT-Bold"/>
          <w:b w:val="0"/>
          <w:sz w:val="28"/>
          <w:szCs w:val="28"/>
        </w:rPr>
      </w:pPr>
      <w:r>
        <w:rPr>
          <w:sz w:val="28"/>
          <w:szCs w:val="28"/>
        </w:rPr>
        <w:t>kterým se blíže upravují pravidla pro udělování výjimek z pravidel ekologického zemědělství na použití konvenčního osiva a vegetativního rozmnožovacího materiálu</w:t>
      </w:r>
    </w:p>
    <w:p w14:paraId="54864278" w14:textId="77777777" w:rsidR="00772EF9" w:rsidRDefault="00772EF9">
      <w:pPr>
        <w:rPr>
          <w:rFonts w:eastAsia="GillSansMT"/>
          <w:sz w:val="24"/>
        </w:rPr>
      </w:pPr>
    </w:p>
    <w:p w14:paraId="54864279" w14:textId="77777777" w:rsidR="00772EF9" w:rsidRDefault="00110B55">
      <w:pPr>
        <w:rPr>
          <w:rFonts w:eastAsia="GillSansMT"/>
          <w:sz w:val="24"/>
        </w:rPr>
      </w:pPr>
      <w:r>
        <w:rPr>
          <w:rFonts w:eastAsia="GillSansMT"/>
          <w:sz w:val="24"/>
        </w:rPr>
        <w:t xml:space="preserve">Č.j.: </w:t>
      </w:r>
      <w:r>
        <w:rPr>
          <w:rFonts w:eastAsia="GillSansMT"/>
          <w:sz w:val="24"/>
        </w:rPr>
        <w:t>MZE-42962/2021-18132</w:t>
      </w:r>
    </w:p>
    <w:p w14:paraId="5486427A" w14:textId="77777777" w:rsidR="00772EF9" w:rsidRDefault="00772EF9">
      <w:pPr>
        <w:rPr>
          <w:rFonts w:eastAsia="GillSansMT"/>
          <w:sz w:val="24"/>
        </w:rPr>
      </w:pPr>
    </w:p>
    <w:p w14:paraId="5486427B" w14:textId="77777777" w:rsidR="00772EF9" w:rsidRDefault="00110B55">
      <w:pPr>
        <w:rPr>
          <w:sz w:val="24"/>
        </w:rPr>
      </w:pPr>
      <w:r>
        <w:rPr>
          <w:sz w:val="24"/>
        </w:rPr>
        <w:t>Právní úprava:</w:t>
      </w:r>
    </w:p>
    <w:p w14:paraId="5486427C" w14:textId="77777777" w:rsidR="00772EF9" w:rsidRDefault="00110B55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before="200" w:after="20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GillSansMT" w:hAnsi="Arial" w:cs="Arial"/>
          <w:sz w:val="24"/>
          <w:szCs w:val="24"/>
        </w:rPr>
        <w:t>Nařízení Evropského parlamentu a Rady (EU) 2018/848 o ekologické produkci a označování ekologických produktů a o zrušení nařízení Rady (ES) č. 834/2007 (dále jen „nařízení (EU) 2018/848“)</w:t>
      </w:r>
    </w:p>
    <w:p w14:paraId="5486427D" w14:textId="77777777" w:rsidR="00772EF9" w:rsidRDefault="00110B55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before="200" w:after="200" w:line="240" w:lineRule="auto"/>
        <w:jc w:val="both"/>
        <w:rPr>
          <w:rFonts w:ascii="Arial" w:eastAsia="GillSansMT" w:hAnsi="Arial" w:cs="Arial"/>
          <w:sz w:val="24"/>
          <w:szCs w:val="24"/>
        </w:rPr>
      </w:pPr>
      <w:r>
        <w:rPr>
          <w:rFonts w:ascii="Arial" w:eastAsia="GillSansMT" w:hAnsi="Arial" w:cs="Arial"/>
          <w:sz w:val="24"/>
          <w:szCs w:val="24"/>
        </w:rPr>
        <w:t>Nařízení Komise v přenesené pra</w:t>
      </w:r>
      <w:r>
        <w:rPr>
          <w:rFonts w:ascii="Arial" w:eastAsia="GillSansMT" w:hAnsi="Arial" w:cs="Arial"/>
          <w:sz w:val="24"/>
          <w:szCs w:val="24"/>
        </w:rPr>
        <w:t>vomoci (EU) 2020/1794 kterým se mění část I přílohy II nařízení Evropského parlamentu a Rady (EU) 2018/848, pokud jde o používání rozmnožovacího materiálu rostlin z přechodného období a rozmnožovacího materiálu rostlin z konvenční produkce (dále jen „naříz</w:t>
      </w:r>
      <w:r>
        <w:rPr>
          <w:rFonts w:ascii="Arial" w:eastAsia="GillSansMT" w:hAnsi="Arial" w:cs="Arial"/>
          <w:sz w:val="24"/>
          <w:szCs w:val="24"/>
        </w:rPr>
        <w:t>ení Komise (EU) 2020/1794“)</w:t>
      </w:r>
    </w:p>
    <w:p w14:paraId="5486427E" w14:textId="77777777" w:rsidR="00772EF9" w:rsidRDefault="00110B55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before="200" w:after="200" w:line="240" w:lineRule="auto"/>
        <w:jc w:val="both"/>
        <w:rPr>
          <w:rFonts w:ascii="Arial" w:eastAsia="GillSansMT" w:hAnsi="Arial" w:cs="Arial"/>
          <w:sz w:val="24"/>
          <w:szCs w:val="24"/>
        </w:rPr>
      </w:pPr>
      <w:r>
        <w:rPr>
          <w:rFonts w:ascii="Arial" w:eastAsia="GillSansMT" w:hAnsi="Arial" w:cs="Arial"/>
          <w:sz w:val="24"/>
          <w:szCs w:val="24"/>
        </w:rPr>
        <w:t>Prováděcí nařízení Komise (EU) 2020/464, kterým se stanoví některá prováděcí pravidla k nařízení Evropského parlamentu a Rady (EU) 2018/848, pokud jde o doklady potřebné ke zpětnému uznání období pro účely přechodu, produkci eko</w:t>
      </w:r>
      <w:r>
        <w:rPr>
          <w:rFonts w:ascii="Arial" w:eastAsia="GillSansMT" w:hAnsi="Arial" w:cs="Arial"/>
          <w:sz w:val="24"/>
          <w:szCs w:val="24"/>
        </w:rPr>
        <w:t xml:space="preserve">logických produktů a informace, jež mají členské státy poskytovat (dále jen „nařízení Komise (EU) 2020/464“) </w:t>
      </w:r>
    </w:p>
    <w:p w14:paraId="5486427F" w14:textId="77777777" w:rsidR="00772EF9" w:rsidRDefault="00110B55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before="200" w:after="200" w:line="240" w:lineRule="auto"/>
        <w:jc w:val="both"/>
        <w:rPr>
          <w:rFonts w:ascii="Arial" w:eastAsia="GillSansMT" w:hAnsi="Arial" w:cs="Arial"/>
          <w:sz w:val="24"/>
          <w:szCs w:val="24"/>
        </w:rPr>
      </w:pPr>
      <w:r>
        <w:rPr>
          <w:rFonts w:ascii="Arial" w:eastAsia="GillSansMT" w:hAnsi="Arial" w:cs="Arial"/>
          <w:sz w:val="24"/>
          <w:szCs w:val="24"/>
        </w:rPr>
        <w:t xml:space="preserve">Zákon č. 242/2000 Sb., o ekologickém zemědělství a o změně zákona č. 368/1992 Sb., o správních poplatcích, ve znění pozdějších předpisů (dále jen </w:t>
      </w:r>
      <w:r>
        <w:rPr>
          <w:rFonts w:ascii="Arial" w:eastAsia="GillSansMT" w:hAnsi="Arial" w:cs="Arial"/>
          <w:sz w:val="24"/>
          <w:szCs w:val="24"/>
        </w:rPr>
        <w:t>„zákon o ekologickém zemědělství“)</w:t>
      </w:r>
    </w:p>
    <w:p w14:paraId="54864280" w14:textId="77777777" w:rsidR="00772EF9" w:rsidRDefault="00772EF9">
      <w:pPr>
        <w:pStyle w:val="Odstavecseseznamem"/>
        <w:autoSpaceDE w:val="0"/>
        <w:autoSpaceDN w:val="0"/>
        <w:adjustRightInd w:val="0"/>
        <w:spacing w:before="200" w:after="200" w:line="240" w:lineRule="auto"/>
        <w:ind w:left="360"/>
        <w:jc w:val="both"/>
        <w:rPr>
          <w:rFonts w:ascii="Arial" w:eastAsia="GillSansMT" w:hAnsi="Arial" w:cs="Arial"/>
          <w:sz w:val="24"/>
          <w:szCs w:val="24"/>
        </w:rPr>
      </w:pPr>
    </w:p>
    <w:p w14:paraId="54864281" w14:textId="77777777" w:rsidR="00772EF9" w:rsidRDefault="00772EF9">
      <w:pPr>
        <w:pStyle w:val="Odstavecseseznamem"/>
        <w:autoSpaceDE w:val="0"/>
        <w:autoSpaceDN w:val="0"/>
        <w:adjustRightInd w:val="0"/>
        <w:spacing w:before="200" w:after="200" w:line="240" w:lineRule="auto"/>
        <w:ind w:left="360"/>
        <w:jc w:val="both"/>
        <w:rPr>
          <w:rFonts w:ascii="Arial" w:eastAsia="GillSansMT" w:hAnsi="Arial" w:cs="Arial"/>
        </w:rPr>
      </w:pPr>
    </w:p>
    <w:p w14:paraId="54864282" w14:textId="77777777" w:rsidR="00772EF9" w:rsidRDefault="00772EF9">
      <w:pPr>
        <w:pStyle w:val="Odstavecseseznamem"/>
        <w:autoSpaceDE w:val="0"/>
        <w:autoSpaceDN w:val="0"/>
        <w:adjustRightInd w:val="0"/>
        <w:spacing w:before="200" w:after="200" w:line="240" w:lineRule="auto"/>
        <w:ind w:left="360"/>
        <w:jc w:val="both"/>
        <w:rPr>
          <w:rFonts w:ascii="Arial" w:eastAsia="GillSansMT" w:hAnsi="Arial" w:cs="Arial"/>
        </w:rPr>
      </w:pPr>
    </w:p>
    <w:p w14:paraId="54864283" w14:textId="77777777" w:rsidR="00772EF9" w:rsidRDefault="00772EF9">
      <w:pPr>
        <w:pStyle w:val="Odstavecseseznamem"/>
        <w:autoSpaceDE w:val="0"/>
        <w:autoSpaceDN w:val="0"/>
        <w:adjustRightInd w:val="0"/>
        <w:spacing w:before="200" w:after="200" w:line="240" w:lineRule="auto"/>
        <w:ind w:left="360"/>
        <w:jc w:val="both"/>
        <w:rPr>
          <w:rFonts w:ascii="Arial" w:eastAsia="GillSansMT" w:hAnsi="Arial" w:cs="Arial"/>
          <w:sz w:val="20"/>
          <w:szCs w:val="20"/>
        </w:rPr>
      </w:pPr>
    </w:p>
    <w:p w14:paraId="54864284" w14:textId="77777777" w:rsidR="00772EF9" w:rsidRDefault="00772EF9">
      <w:pPr>
        <w:pStyle w:val="Odstavecseseznamem"/>
        <w:autoSpaceDE w:val="0"/>
        <w:autoSpaceDN w:val="0"/>
        <w:adjustRightInd w:val="0"/>
        <w:spacing w:before="200" w:after="200" w:line="240" w:lineRule="auto"/>
        <w:ind w:left="360"/>
        <w:jc w:val="both"/>
        <w:rPr>
          <w:rFonts w:ascii="Arial" w:eastAsia="GillSansMT" w:hAnsi="Arial" w:cs="Arial"/>
          <w:sz w:val="20"/>
          <w:szCs w:val="20"/>
        </w:rPr>
      </w:pPr>
    </w:p>
    <w:p w14:paraId="54864285" w14:textId="77777777" w:rsidR="00772EF9" w:rsidRDefault="00772EF9">
      <w:pPr>
        <w:pStyle w:val="Odstavecseseznamem"/>
        <w:autoSpaceDE w:val="0"/>
        <w:autoSpaceDN w:val="0"/>
        <w:adjustRightInd w:val="0"/>
        <w:spacing w:before="200" w:after="200" w:line="240" w:lineRule="auto"/>
        <w:ind w:left="360"/>
        <w:jc w:val="both"/>
        <w:rPr>
          <w:rFonts w:ascii="Arial" w:eastAsia="GillSansMT" w:hAnsi="Arial" w:cs="Arial"/>
          <w:sz w:val="20"/>
          <w:szCs w:val="20"/>
        </w:rPr>
      </w:pPr>
    </w:p>
    <w:p w14:paraId="54864286" w14:textId="77777777" w:rsidR="00772EF9" w:rsidRDefault="00110B55">
      <w:pPr>
        <w:pStyle w:val="Odstavecseseznamem"/>
        <w:autoSpaceDE w:val="0"/>
        <w:autoSpaceDN w:val="0"/>
        <w:adjustRightInd w:val="0"/>
        <w:spacing w:before="200" w:after="20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GillSansMT" w:hAnsi="Arial" w:cs="Arial"/>
          <w:sz w:val="20"/>
          <w:szCs w:val="20"/>
        </w:rPr>
        <w:t xml:space="preserve">Pozn. Kde se odkazuje na body 1.8.5.1. až 1.8.5.7 přílohy II </w:t>
      </w:r>
      <w:r>
        <w:rPr>
          <w:rFonts w:ascii="Arial" w:hAnsi="Arial" w:cs="Arial"/>
          <w:sz w:val="20"/>
          <w:szCs w:val="20"/>
        </w:rPr>
        <w:t xml:space="preserve">části I nařízení (EU) 2018/848, je tím myšlena verze těchto bodů nahrazená pozměňovacím nařízením Komise (EU) 2020/1794. </w:t>
      </w:r>
    </w:p>
    <w:p w14:paraId="54864287" w14:textId="77777777" w:rsidR="00772EF9" w:rsidRDefault="00110B55">
      <w:pPr>
        <w:rPr>
          <w:rFonts w:eastAsia="GillSansMT"/>
          <w:sz w:val="24"/>
        </w:rPr>
      </w:pPr>
      <w:r>
        <w:rPr>
          <w:rFonts w:eastAsia="GillSansMT"/>
          <w:sz w:val="24"/>
        </w:rPr>
        <w:br w:type="page"/>
      </w:r>
    </w:p>
    <w:p w14:paraId="54864288" w14:textId="77777777" w:rsidR="00772EF9" w:rsidRDefault="00772EF9">
      <w:pPr>
        <w:rPr>
          <w:rFonts w:eastAsia="GillSansMT"/>
          <w:sz w:val="24"/>
        </w:rPr>
      </w:pPr>
    </w:p>
    <w:p w14:paraId="54864289" w14:textId="77777777" w:rsidR="00772EF9" w:rsidRDefault="00110B55">
      <w:pPr>
        <w:pStyle w:val="Nadpis1"/>
        <w:keepLines/>
        <w:numPr>
          <w:ilvl w:val="0"/>
          <w:numId w:val="17"/>
        </w:numPr>
        <w:spacing w:before="240" w:line="259" w:lineRule="auto"/>
        <w:jc w:val="left"/>
        <w:rPr>
          <w:rFonts w:eastAsia="GillSansMT-Bold"/>
          <w:b/>
          <w:sz w:val="28"/>
          <w:szCs w:val="28"/>
        </w:rPr>
      </w:pPr>
      <w:r>
        <w:rPr>
          <w:b/>
          <w:sz w:val="28"/>
          <w:szCs w:val="28"/>
        </w:rPr>
        <w:t>Definice</w:t>
      </w:r>
    </w:p>
    <w:p w14:paraId="5486428A" w14:textId="77777777" w:rsidR="00772EF9" w:rsidRDefault="00110B55">
      <w:pPr>
        <w:pStyle w:val="Odstavecseseznamem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Rozmnožovací materiál rostlin</w:t>
      </w:r>
      <w:r>
        <w:rPr>
          <w:rFonts w:ascii="Arial" w:hAnsi="Arial" w:cs="Arial"/>
          <w:sz w:val="24"/>
          <w:szCs w:val="24"/>
        </w:rPr>
        <w:t>; rozumí se tím dle definice v čl. 3</w:t>
      </w:r>
      <w:r>
        <w:rPr>
          <w:rFonts w:ascii="Arial" w:eastAsia="GillSansMT" w:hAnsi="Arial" w:cs="Arial"/>
          <w:sz w:val="24"/>
          <w:szCs w:val="24"/>
        </w:rPr>
        <w:t xml:space="preserve"> nařízení (EU) 2018/848: </w:t>
      </w:r>
      <w:r>
        <w:rPr>
          <w:rFonts w:ascii="Arial" w:hAnsi="Arial" w:cs="Arial"/>
          <w:sz w:val="24"/>
          <w:szCs w:val="24"/>
        </w:rPr>
        <w:t>„rostliny a všechny části rostlin v jakékoli fázi růstu, včetně semen, schopné produkovat celé rostliny a určené k tomuto účelu“; dále jen „rozmnožovací materiál rost</w:t>
      </w:r>
      <w:r>
        <w:rPr>
          <w:rFonts w:ascii="Arial" w:hAnsi="Arial" w:cs="Arial"/>
          <w:sz w:val="24"/>
          <w:szCs w:val="24"/>
        </w:rPr>
        <w:t>lin“</w:t>
      </w:r>
    </w:p>
    <w:p w14:paraId="5486428B" w14:textId="77777777" w:rsidR="00772EF9" w:rsidRDefault="00772EF9">
      <w:pPr>
        <w:pStyle w:val="Odstavecseseznamem"/>
        <w:ind w:left="792"/>
        <w:rPr>
          <w:rFonts w:ascii="Arial" w:hAnsi="Arial" w:cs="Arial"/>
          <w:sz w:val="24"/>
          <w:szCs w:val="24"/>
        </w:rPr>
      </w:pPr>
    </w:p>
    <w:p w14:paraId="5486428C" w14:textId="77777777" w:rsidR="00772EF9" w:rsidRDefault="00110B55">
      <w:pPr>
        <w:pStyle w:val="Odstavecseseznamem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Databáze</w:t>
      </w:r>
      <w:r>
        <w:rPr>
          <w:rFonts w:ascii="Arial" w:hAnsi="Arial" w:cs="Arial"/>
          <w:sz w:val="24"/>
          <w:szCs w:val="24"/>
        </w:rPr>
        <w:t xml:space="preserve"> rozmnožovacího materiálu rostlin: dle čl. 26. </w:t>
      </w:r>
      <w:r>
        <w:rPr>
          <w:rFonts w:ascii="Arial" w:eastAsia="GillSansMT" w:hAnsi="Arial" w:cs="Arial"/>
          <w:sz w:val="24"/>
          <w:szCs w:val="24"/>
        </w:rPr>
        <w:t>nařízení (EU) 2018/848, kte</w:t>
      </w:r>
      <w:r>
        <w:rPr>
          <w:rFonts w:ascii="Arial" w:hAnsi="Arial" w:cs="Arial"/>
          <w:sz w:val="24"/>
          <w:szCs w:val="24"/>
        </w:rPr>
        <w:t>rý stanovuje, že každý členský stát zajistí zřízení pravidelně aktualizované databáze ekologického rozmnožovacího materiálu rostlin a rozmnožovacího materiálu rostlin z přechodného období, vyjma semenáčků, avšak včetně sadbových brambor, který je na jeho ú</w:t>
      </w:r>
      <w:r>
        <w:rPr>
          <w:rFonts w:ascii="Arial" w:hAnsi="Arial" w:cs="Arial"/>
          <w:sz w:val="24"/>
          <w:szCs w:val="24"/>
        </w:rPr>
        <w:t xml:space="preserve">zemí k dispozici. Dále jen „databáze“. </w:t>
      </w:r>
    </w:p>
    <w:p w14:paraId="5486428D" w14:textId="77777777" w:rsidR="00772EF9" w:rsidRDefault="00772EF9">
      <w:pPr>
        <w:pStyle w:val="Odstavecseseznamem"/>
        <w:rPr>
          <w:rFonts w:ascii="Arial" w:hAnsi="Arial" w:cs="Arial"/>
          <w:sz w:val="24"/>
          <w:szCs w:val="24"/>
        </w:rPr>
      </w:pPr>
    </w:p>
    <w:p w14:paraId="5486428E" w14:textId="77777777" w:rsidR="00772EF9" w:rsidRDefault="00110B55">
      <w:pPr>
        <w:pStyle w:val="Odstavecseseznamem"/>
        <w:ind w:left="7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Databáze umožňuje hospodářským subjektům, které uvádějí na trh ekologický rozmnožovací materiál rostlin nebo rozmnožovací materiál rostlin z přechodného období a které jsou schopny takový materiál dodávat v dostateč</w:t>
      </w:r>
      <w:r>
        <w:rPr>
          <w:rFonts w:ascii="Arial" w:hAnsi="Arial" w:cs="Arial"/>
          <w:sz w:val="24"/>
          <w:szCs w:val="24"/>
        </w:rPr>
        <w:t>ném množství a v přiměřené lhůtě, na dobrovolném základě a bezplatně zveřejňovat spolu s jejich názvem a kontaktními údaji i tyto informace:</w:t>
      </w:r>
    </w:p>
    <w:p w14:paraId="5486428F" w14:textId="77777777" w:rsidR="00772EF9" w:rsidRDefault="00772EF9">
      <w:pPr>
        <w:pStyle w:val="Odstavecseseznamem"/>
        <w:rPr>
          <w:rFonts w:ascii="Arial" w:hAnsi="Arial" w:cs="Arial"/>
          <w:i/>
          <w:sz w:val="18"/>
          <w:szCs w:val="18"/>
        </w:rPr>
      </w:pPr>
    </w:p>
    <w:p w14:paraId="54864290" w14:textId="77777777" w:rsidR="00772EF9" w:rsidRDefault="00110B55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ekologický rozmnožovací materiál rostlin a rozmnožovací materiál rostlin z přechodného období, jako je rozmnožovac</w:t>
      </w:r>
      <w:r>
        <w:rPr>
          <w:rFonts w:ascii="Arial" w:hAnsi="Arial" w:cs="Arial"/>
          <w:sz w:val="24"/>
          <w:szCs w:val="24"/>
        </w:rPr>
        <w:t>í materiál rostlin ekologického heterogenního materiálu</w:t>
      </w:r>
      <w:r>
        <w:rPr>
          <w:rStyle w:val="Znakapoznpodarou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nebo ekologických odrůd vhodných pro ekologickou produkci, vyjma semenáčků, avšak včetně sadbových brambor, který je k dispozici; </w:t>
      </w:r>
    </w:p>
    <w:p w14:paraId="54864291" w14:textId="77777777" w:rsidR="00772EF9" w:rsidRDefault="00110B55">
      <w:pPr>
        <w:pStyle w:val="Odstavecseseznamem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hmotnost daného materiálu; </w:t>
      </w:r>
    </w:p>
    <w:p w14:paraId="54864292" w14:textId="77777777" w:rsidR="00772EF9" w:rsidRDefault="00110B55">
      <w:pPr>
        <w:pStyle w:val="Odstavecseseznamem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období, kdy je v průběhu roku dostupný; </w:t>
      </w:r>
    </w:p>
    <w:p w14:paraId="54864293" w14:textId="77777777" w:rsidR="00772EF9" w:rsidRDefault="00110B55">
      <w:pPr>
        <w:pStyle w:val="Odstavecseseznamem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latinský vědecký název.</w:t>
      </w:r>
    </w:p>
    <w:p w14:paraId="54864294" w14:textId="77777777" w:rsidR="00772EF9" w:rsidRDefault="00110B55">
      <w:pPr>
        <w:rPr>
          <w:sz w:val="24"/>
        </w:rPr>
      </w:pPr>
      <w:r>
        <w:rPr>
          <w:sz w:val="24"/>
        </w:rPr>
        <w:t>(Pozn. V souladu s nařízením Komise (EU) 2020/464 se (pro účely sběru dat v databázi) semenáčky myslí mladá rostlinka pocházející ze semene, nikoliv z řízků, určená k rozmnožování.)</w:t>
      </w:r>
    </w:p>
    <w:p w14:paraId="54864295" w14:textId="77777777" w:rsidR="00772EF9" w:rsidRDefault="00110B55">
      <w:pPr>
        <w:pStyle w:val="Odstavecseseznamem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Rozmnožovacím materiálem rostlin z přechodného období určeným k </w:t>
      </w:r>
      <w:r>
        <w:rPr>
          <w:rFonts w:ascii="Arial" w:hAnsi="Arial" w:cs="Arial"/>
          <w:b/>
          <w:sz w:val="24"/>
          <w:szCs w:val="24"/>
          <w:u w:val="single"/>
        </w:rPr>
        <w:t>uvádění na trh</w:t>
      </w:r>
      <w:r>
        <w:rPr>
          <w:rFonts w:ascii="Arial" w:eastAsia="GillSansMT" w:hAnsi="Arial" w:cs="Arial"/>
          <w:sz w:val="24"/>
          <w:szCs w:val="24"/>
        </w:rPr>
        <w:t xml:space="preserve"> se myslí rozmnožovací materiál rostlin, pokud bylo dodrženo přechodné období v délce alespoň 12 měsíců, tedy pocházející z 2. roku přechodného období (PO2). </w:t>
      </w:r>
    </w:p>
    <w:p w14:paraId="54864296" w14:textId="77777777" w:rsidR="00772EF9" w:rsidRDefault="00772EF9">
      <w:pPr>
        <w:pStyle w:val="Odstavecseseznamem"/>
        <w:ind w:left="716"/>
        <w:jc w:val="both"/>
        <w:rPr>
          <w:rFonts w:ascii="Arial" w:hAnsi="Arial" w:cs="Arial"/>
          <w:sz w:val="24"/>
          <w:szCs w:val="24"/>
        </w:rPr>
      </w:pPr>
    </w:p>
    <w:p w14:paraId="54864297" w14:textId="77777777" w:rsidR="00772EF9" w:rsidRDefault="00110B55">
      <w:pPr>
        <w:pStyle w:val="Nadpis1"/>
        <w:keepLines/>
        <w:numPr>
          <w:ilvl w:val="0"/>
          <w:numId w:val="17"/>
        </w:numPr>
        <w:spacing w:before="240"/>
        <w:ind w:left="357" w:hanging="357"/>
        <w:contextualSpacing/>
        <w:rPr>
          <w:b/>
          <w:sz w:val="28"/>
          <w:szCs w:val="28"/>
        </w:rPr>
      </w:pPr>
      <w:r>
        <w:rPr>
          <w:rFonts w:eastAsia="GillSansMT-Bold"/>
          <w:b/>
          <w:sz w:val="28"/>
          <w:szCs w:val="28"/>
        </w:rPr>
        <w:t>Pravidla pro udělo</w:t>
      </w:r>
      <w:r>
        <w:rPr>
          <w:rFonts w:eastAsia="GillSansMT-Bold"/>
          <w:b/>
          <w:sz w:val="28"/>
          <w:szCs w:val="28"/>
        </w:rPr>
        <w:t>vání výjimek na použití konvenční</w:t>
      </w:r>
      <w:r>
        <w:rPr>
          <w:b/>
          <w:sz w:val="28"/>
          <w:szCs w:val="28"/>
        </w:rPr>
        <w:t xml:space="preserve">ho rozmnožovacího </w:t>
      </w:r>
      <w:r>
        <w:rPr>
          <w:rFonts w:eastAsia="GillSansMT-Bold"/>
          <w:b/>
          <w:sz w:val="28"/>
          <w:szCs w:val="28"/>
        </w:rPr>
        <w:t>materiá</w:t>
      </w:r>
      <w:r>
        <w:rPr>
          <w:b/>
          <w:sz w:val="28"/>
          <w:szCs w:val="28"/>
        </w:rPr>
        <w:t xml:space="preserve">lu rostlin </w:t>
      </w:r>
    </w:p>
    <w:p w14:paraId="54864298" w14:textId="77777777" w:rsidR="00772EF9" w:rsidRDefault="00110B55">
      <w:pPr>
        <w:pStyle w:val="Odstavecseseznamem"/>
        <w:numPr>
          <w:ilvl w:val="1"/>
          <w:numId w:val="17"/>
        </w:numPr>
        <w:spacing w:before="240"/>
        <w:ind w:left="792"/>
        <w:jc w:val="both"/>
        <w:rPr>
          <w:rFonts w:ascii="Arial" w:eastAsia="GillSansMT" w:hAnsi="Arial" w:cs="Arial"/>
          <w:sz w:val="24"/>
          <w:szCs w:val="24"/>
        </w:rPr>
      </w:pPr>
      <w:r>
        <w:rPr>
          <w:rFonts w:ascii="Arial" w:eastAsia="GillSansMT" w:hAnsi="Arial" w:cs="Arial"/>
          <w:sz w:val="24"/>
          <w:szCs w:val="24"/>
        </w:rPr>
        <w:t xml:space="preserve">Hospodářský subjekt může v případě nedostatku vhodného rozmnožovacího materiálu </w:t>
      </w:r>
      <w:r>
        <w:rPr>
          <w:rFonts w:ascii="Arial" w:eastAsia="GillSansMT" w:hAnsi="Arial" w:cs="Arial"/>
          <w:sz w:val="24"/>
          <w:szCs w:val="24"/>
          <w:u w:val="single"/>
        </w:rPr>
        <w:t xml:space="preserve">volně použít rozmnožovací materiál z PO2, na jehož použití není </w:t>
      </w:r>
      <w:r>
        <w:rPr>
          <w:rFonts w:ascii="Arial" w:eastAsia="GillSansMT" w:hAnsi="Arial" w:cs="Arial"/>
          <w:sz w:val="24"/>
          <w:szCs w:val="24"/>
          <w:u w:val="single"/>
        </w:rPr>
        <w:lastRenderedPageBreak/>
        <w:t>třeba žádat o výjimku.</w:t>
      </w:r>
      <w:r>
        <w:rPr>
          <w:rFonts w:ascii="Arial" w:eastAsia="GillSansMT" w:hAnsi="Arial" w:cs="Arial"/>
          <w:sz w:val="24"/>
          <w:szCs w:val="24"/>
        </w:rPr>
        <w:t xml:space="preserve"> Údaje o dostupnosti</w:t>
      </w:r>
      <w:r>
        <w:rPr>
          <w:rFonts w:ascii="Arial" w:eastAsia="GillSansMT" w:hAnsi="Arial" w:cs="Arial"/>
          <w:sz w:val="24"/>
          <w:szCs w:val="24"/>
        </w:rPr>
        <w:t xml:space="preserve"> tohoto materiálu jsou k dispozici v databázi. </w:t>
      </w:r>
    </w:p>
    <w:p w14:paraId="54864299" w14:textId="77777777" w:rsidR="00772EF9" w:rsidRDefault="00772EF9">
      <w:pPr>
        <w:pStyle w:val="Odstavecseseznamem"/>
        <w:spacing w:before="240"/>
        <w:ind w:left="792"/>
        <w:jc w:val="both"/>
        <w:rPr>
          <w:rFonts w:ascii="Arial" w:eastAsia="GillSansMT" w:hAnsi="Arial" w:cs="Arial"/>
          <w:sz w:val="24"/>
          <w:szCs w:val="24"/>
        </w:rPr>
      </w:pPr>
    </w:p>
    <w:p w14:paraId="5486429A" w14:textId="77777777" w:rsidR="00772EF9" w:rsidRDefault="00110B55">
      <w:pPr>
        <w:pStyle w:val="Odstavecseseznamem"/>
        <w:numPr>
          <w:ilvl w:val="1"/>
          <w:numId w:val="17"/>
        </w:numPr>
        <w:spacing w:after="0"/>
        <w:jc w:val="both"/>
        <w:rPr>
          <w:rFonts w:ascii="Arial" w:eastAsia="GillSansMT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Farmářské osivo:</w:t>
      </w:r>
      <w:r>
        <w:rPr>
          <w:rFonts w:ascii="Arial" w:hAnsi="Arial" w:cs="Arial"/>
          <w:sz w:val="24"/>
          <w:szCs w:val="24"/>
        </w:rPr>
        <w:t xml:space="preserve"> Kromě toho hospodářské subjekty mohou používat jak ekologický rozmnožovací materiál rostlin, tak rozmnožovací materiál rostlin z přechodného období získaný z vlastního ekologického hospodářství, bez ohledu na kvalitativní a kvantitativní dostupnost podle </w:t>
      </w:r>
      <w:r>
        <w:rPr>
          <w:rFonts w:ascii="Arial" w:hAnsi="Arial" w:cs="Arial"/>
          <w:sz w:val="24"/>
          <w:szCs w:val="24"/>
        </w:rPr>
        <w:t>databáze,</w:t>
      </w:r>
      <w:r>
        <w:rPr>
          <w:rFonts w:ascii="Arial" w:hAnsi="Arial" w:cs="Arial"/>
          <w:iCs/>
          <w:sz w:val="24"/>
          <w:szCs w:val="24"/>
        </w:rPr>
        <w:t xml:space="preserve"> za předpokladu dodržení pravidel nařízení </w:t>
      </w:r>
      <w:r>
        <w:rPr>
          <w:rFonts w:ascii="Arial" w:eastAsia="GillSansMT" w:hAnsi="Arial" w:cs="Arial"/>
          <w:sz w:val="24"/>
          <w:szCs w:val="24"/>
        </w:rPr>
        <w:t>(EU) 2018/848</w:t>
      </w:r>
      <w:r>
        <w:rPr>
          <w:rStyle w:val="Znakapoznpodarou"/>
          <w:rFonts w:ascii="Arial" w:hAnsi="Arial" w:cs="Arial"/>
          <w:iCs/>
          <w:sz w:val="24"/>
          <w:szCs w:val="24"/>
        </w:rPr>
        <w:footnoteReference w:id="2"/>
      </w:r>
      <w:r>
        <w:rPr>
          <w:rFonts w:ascii="Arial" w:hAnsi="Arial" w:cs="Arial"/>
          <w:iCs/>
          <w:sz w:val="24"/>
          <w:szCs w:val="24"/>
        </w:rPr>
        <w:t xml:space="preserve">. </w:t>
      </w:r>
      <w:r>
        <w:rPr>
          <w:rFonts w:ascii="Arial" w:eastAsia="GillSansMT" w:hAnsi="Arial" w:cs="Arial"/>
          <w:sz w:val="24"/>
          <w:szCs w:val="24"/>
        </w:rPr>
        <w:t>S takovýmto osivem se (dle zákona č. 219/2003 Sb., o uvádění do oběhu osiva a sadby pěstovaných rostlin) nesmí v žádném případě obchodovat nebo jej předávat další osobě.</w:t>
      </w:r>
    </w:p>
    <w:p w14:paraId="5486429B" w14:textId="77777777" w:rsidR="00772EF9" w:rsidRDefault="00772EF9">
      <w:pPr>
        <w:pStyle w:val="Odstavecseseznamem"/>
        <w:spacing w:after="0"/>
        <w:rPr>
          <w:rFonts w:ascii="Arial" w:eastAsia="GillSansMT" w:hAnsi="Arial" w:cs="Arial"/>
          <w:sz w:val="24"/>
          <w:szCs w:val="24"/>
        </w:rPr>
      </w:pPr>
    </w:p>
    <w:p w14:paraId="5486429C" w14:textId="77777777" w:rsidR="00772EF9" w:rsidRDefault="00110B55">
      <w:pPr>
        <w:pStyle w:val="Odstavecseseznamem"/>
        <w:numPr>
          <w:ilvl w:val="1"/>
          <w:numId w:val="17"/>
        </w:numPr>
        <w:spacing w:after="0"/>
        <w:jc w:val="both"/>
        <w:rPr>
          <w:rFonts w:ascii="Arial" w:eastAsia="GillSansMT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není ekolog</w:t>
      </w:r>
      <w:r>
        <w:rPr>
          <w:rFonts w:ascii="Arial" w:hAnsi="Arial" w:cs="Arial"/>
          <w:sz w:val="24"/>
          <w:szCs w:val="24"/>
        </w:rPr>
        <w:t>ický rozmnožovací materiál rostlin a rozmnožovací materiál rostlin z přechodného období k dispozici v dostatečné jakosti nebo množství k pokrytí potřeb hospodářského subjektu</w:t>
      </w:r>
      <w:r>
        <w:rPr>
          <w:rFonts w:ascii="Arial" w:eastAsia="GillSansMT" w:hAnsi="Arial" w:cs="Arial"/>
          <w:sz w:val="24"/>
          <w:szCs w:val="24"/>
        </w:rPr>
        <w:t xml:space="preserve">, a to na základě údajů shromážděných v databázi, členský stát </w:t>
      </w:r>
      <w:r>
        <w:rPr>
          <w:rFonts w:ascii="Arial" w:eastAsia="GillSansMT" w:hAnsi="Arial" w:cs="Arial"/>
          <w:sz w:val="24"/>
          <w:szCs w:val="24"/>
          <w:u w:val="single"/>
        </w:rPr>
        <w:t>může</w:t>
      </w:r>
      <w:r>
        <w:rPr>
          <w:rFonts w:ascii="Arial" w:eastAsia="GillSansMT" w:hAnsi="Arial" w:cs="Arial"/>
          <w:sz w:val="24"/>
          <w:szCs w:val="24"/>
        </w:rPr>
        <w:t xml:space="preserve"> udělit výjimku</w:t>
      </w:r>
      <w:r>
        <w:rPr>
          <w:rFonts w:ascii="Arial" w:eastAsia="GillSansMT" w:hAnsi="Arial" w:cs="Arial"/>
          <w:sz w:val="24"/>
          <w:szCs w:val="24"/>
        </w:rPr>
        <w:t xml:space="preserve"> pro použití rozmnožovacího materiálu z konvenční produkce v souladu s pravidly nařízení (EU) 2018/848.</w:t>
      </w:r>
    </w:p>
    <w:p w14:paraId="5486429D" w14:textId="77777777" w:rsidR="00772EF9" w:rsidRDefault="00772EF9">
      <w:pPr>
        <w:pStyle w:val="Odstavecseseznamem"/>
        <w:jc w:val="both"/>
        <w:rPr>
          <w:rFonts w:ascii="Arial" w:hAnsi="Arial" w:cs="Arial"/>
          <w:iCs/>
          <w:sz w:val="24"/>
          <w:szCs w:val="24"/>
        </w:rPr>
      </w:pPr>
    </w:p>
    <w:p w14:paraId="5486429E" w14:textId="77777777" w:rsidR="00772EF9" w:rsidRDefault="00110B55">
      <w:pPr>
        <w:pStyle w:val="Odstavecseseznamem"/>
        <w:numPr>
          <w:ilvl w:val="1"/>
          <w:numId w:val="17"/>
        </w:numPr>
        <w:spacing w:after="0"/>
        <w:jc w:val="both"/>
        <w:rPr>
          <w:rFonts w:ascii="Arial" w:eastAsia="GillSansMT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Povolení k použití rozmnožovacího materiálu rostlin nezískaného ekologickým způsobem produkce může být uděleno pouze v těchto případech:</w:t>
      </w:r>
    </w:p>
    <w:p w14:paraId="5486429F" w14:textId="77777777" w:rsidR="00772EF9" w:rsidRDefault="00110B55">
      <w:pPr>
        <w:ind w:left="708"/>
        <w:rPr>
          <w:iCs/>
          <w:sz w:val="24"/>
        </w:rPr>
      </w:pPr>
      <w:r>
        <w:rPr>
          <w:iCs/>
          <w:sz w:val="24"/>
        </w:rPr>
        <w:t>a) pokud žádná</w:t>
      </w:r>
      <w:r>
        <w:rPr>
          <w:iCs/>
          <w:sz w:val="24"/>
        </w:rPr>
        <w:t xml:space="preserve"> odrůda druhu, který uživatel chce získat, není registrována v databázi; </w:t>
      </w:r>
    </w:p>
    <w:p w14:paraId="548642A0" w14:textId="77777777" w:rsidR="00772EF9" w:rsidRDefault="00110B55">
      <w:pPr>
        <w:ind w:left="708"/>
        <w:rPr>
          <w:iCs/>
          <w:sz w:val="24"/>
        </w:rPr>
      </w:pPr>
      <w:r>
        <w:rPr>
          <w:iCs/>
          <w:sz w:val="24"/>
        </w:rPr>
        <w:t xml:space="preserve">b) </w:t>
      </w:r>
      <w:r>
        <w:rPr>
          <w:sz w:val="24"/>
        </w:rPr>
        <w:t>pokud žádný dodavatel, tj. hospodářský subjekt, který uvádí na trh rozmnožovací materiál rostlin, není schopen dodat příslušný ekologický rozmnožovací materiál rostlin nebo rozmno</w:t>
      </w:r>
      <w:r>
        <w:rPr>
          <w:sz w:val="24"/>
        </w:rPr>
        <w:t>žovací materiál rostlin z přechodného období v době výsevu nebo výsadby v situacích, kdy uživatel objednal rozmnožovací materiál rostlin v přiměřené době pro to, aby bylo možné materiál připravit a dodat;</w:t>
      </w:r>
    </w:p>
    <w:p w14:paraId="548642A1" w14:textId="77777777" w:rsidR="00772EF9" w:rsidRDefault="00110B55">
      <w:pPr>
        <w:ind w:left="708"/>
        <w:rPr>
          <w:iCs/>
          <w:sz w:val="24"/>
        </w:rPr>
      </w:pPr>
      <w:r>
        <w:rPr>
          <w:iCs/>
          <w:sz w:val="24"/>
        </w:rPr>
        <w:t xml:space="preserve">c) </w:t>
      </w:r>
      <w:r>
        <w:rPr>
          <w:sz w:val="24"/>
        </w:rPr>
        <w:t>pokud odrůda, kterou chce hospodářský subjekt zí</w:t>
      </w:r>
      <w:r>
        <w:rPr>
          <w:sz w:val="24"/>
        </w:rPr>
        <w:t>skat, není registrována jako ekologický rozmnožovací materiál rostlin nebo rozmnožovací materiál rostlin z přechodného období v databázi a hospodářský subjekt je schopen prokázat, že zejména z hlediska agronomických, půdních a klimatických podmínek a nezby</w:t>
      </w:r>
      <w:r>
        <w:rPr>
          <w:sz w:val="24"/>
        </w:rPr>
        <w:t>tných technologických vlastností není žádná z registrovaných alternativ stejného druhu pro požadovanou produkci vhodná a že povolení je proto pro jeho produkci významné;</w:t>
      </w:r>
    </w:p>
    <w:p w14:paraId="548642A2" w14:textId="77777777" w:rsidR="00772EF9" w:rsidRDefault="00110B55">
      <w:pPr>
        <w:pStyle w:val="CM1"/>
        <w:spacing w:before="200" w:after="20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d) </w:t>
      </w:r>
      <w:r>
        <w:rPr>
          <w:rFonts w:ascii="Arial" w:hAnsi="Arial" w:cs="Arial"/>
        </w:rPr>
        <w:t>pokud je použití daného materiálu odůvodněno pro účely výzkumu, terénního testování</w:t>
      </w:r>
      <w:r>
        <w:rPr>
          <w:rFonts w:ascii="Arial" w:hAnsi="Arial" w:cs="Arial"/>
        </w:rPr>
        <w:t xml:space="preserve"> v malém měřítku, zachování odrůdy nebo vývoje produktu a souhlas s ním vyjádřily příslušné orgány členského státu.</w:t>
      </w:r>
    </w:p>
    <w:p w14:paraId="548642A3" w14:textId="77777777" w:rsidR="00772EF9" w:rsidRDefault="00110B55">
      <w:pPr>
        <w:pStyle w:val="Odstavecseseznamem"/>
        <w:numPr>
          <w:ilvl w:val="1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Povolení používat rozmnožovací materiál rostlin z konvenční produkce se uděluje jednotlivým uživatelům vždy na jeden kalendářní rok.</w:t>
      </w:r>
    </w:p>
    <w:p w14:paraId="548642A4" w14:textId="77777777" w:rsidR="00772EF9" w:rsidRDefault="00772EF9">
      <w:pPr>
        <w:pStyle w:val="Odstavecseseznamem"/>
        <w:spacing w:after="0"/>
        <w:ind w:left="716"/>
        <w:rPr>
          <w:rFonts w:ascii="Arial" w:hAnsi="Arial" w:cs="Arial"/>
          <w:sz w:val="24"/>
          <w:szCs w:val="24"/>
        </w:rPr>
      </w:pPr>
    </w:p>
    <w:p w14:paraId="548642A5" w14:textId="77777777" w:rsidR="00772EF9" w:rsidRDefault="00110B55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 xml:space="preserve"> Povolení používat rozmnožovací materiál rostlin z konvenční produkce je třeba obdržet </w:t>
      </w:r>
      <w:r>
        <w:rPr>
          <w:rFonts w:ascii="Arial" w:hAnsi="Arial" w:cs="Arial"/>
          <w:iCs/>
          <w:sz w:val="24"/>
          <w:szCs w:val="24"/>
          <w:u w:val="single"/>
        </w:rPr>
        <w:t>před výsevem nebo výsadbou</w:t>
      </w:r>
      <w:r>
        <w:rPr>
          <w:rFonts w:ascii="Arial" w:hAnsi="Arial" w:cs="Arial"/>
          <w:iCs/>
          <w:sz w:val="24"/>
          <w:szCs w:val="24"/>
        </w:rPr>
        <w:t xml:space="preserve"> plodin. </w:t>
      </w:r>
      <w:r>
        <w:rPr>
          <w:rFonts w:ascii="Arial" w:eastAsia="GillSansMT" w:hAnsi="Arial" w:cs="Arial"/>
          <w:sz w:val="24"/>
          <w:szCs w:val="24"/>
        </w:rPr>
        <w:t xml:space="preserve">Dodatečné (retrospektivní) vydání povolení není možné. </w:t>
      </w:r>
    </w:p>
    <w:p w14:paraId="548642A6" w14:textId="77777777" w:rsidR="00772EF9" w:rsidRDefault="00772EF9">
      <w:pPr>
        <w:pStyle w:val="Odstavecseseznamem"/>
        <w:spacing w:after="0" w:line="240" w:lineRule="auto"/>
        <w:ind w:left="716"/>
        <w:jc w:val="both"/>
        <w:rPr>
          <w:rFonts w:ascii="Arial" w:hAnsi="Arial" w:cs="Arial"/>
          <w:iCs/>
          <w:sz w:val="24"/>
          <w:szCs w:val="24"/>
        </w:rPr>
      </w:pPr>
    </w:p>
    <w:p w14:paraId="548642A7" w14:textId="77777777" w:rsidR="00772EF9" w:rsidRDefault="00110B55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eastAsia="GillSansMT" w:hAnsi="Arial" w:cs="Arial"/>
          <w:sz w:val="24"/>
          <w:szCs w:val="24"/>
        </w:rPr>
        <w:t xml:space="preserve">Pravomoc k udělování výjimek podle zákona o ekologickém zemědělství a </w:t>
      </w:r>
      <w:r>
        <w:rPr>
          <w:rFonts w:ascii="Arial" w:eastAsia="GillSansMT" w:hAnsi="Arial" w:cs="Arial"/>
          <w:sz w:val="24"/>
          <w:szCs w:val="24"/>
        </w:rPr>
        <w:t xml:space="preserve">tohoto metodického pokynu je svěřena Ústřednímu kontrolnímu a zkušebnímu ústavu zemědělskému (dále jen „ÚKZÚZ“), který rovněž spravuje databázi ekologických osiv. </w:t>
      </w:r>
    </w:p>
    <w:p w14:paraId="548642A8" w14:textId="77777777" w:rsidR="00772EF9" w:rsidRDefault="00772EF9">
      <w:pPr>
        <w:pStyle w:val="Odstavecseseznamem"/>
        <w:rPr>
          <w:rFonts w:ascii="Arial" w:hAnsi="Arial" w:cs="Arial"/>
          <w:iCs/>
          <w:sz w:val="24"/>
          <w:szCs w:val="24"/>
        </w:rPr>
      </w:pPr>
    </w:p>
    <w:p w14:paraId="548642A9" w14:textId="77777777" w:rsidR="00772EF9" w:rsidRDefault="00110B55">
      <w:pPr>
        <w:pStyle w:val="Odstavecseseznamem"/>
        <w:numPr>
          <w:ilvl w:val="1"/>
          <w:numId w:val="17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Obecné povolení: </w:t>
      </w:r>
    </w:p>
    <w:p w14:paraId="548642AA" w14:textId="77777777" w:rsidR="00772EF9" w:rsidRDefault="00772EF9">
      <w:pPr>
        <w:pStyle w:val="Odstavecseseznamem"/>
        <w:spacing w:after="0" w:line="240" w:lineRule="auto"/>
        <w:ind w:left="360"/>
        <w:rPr>
          <w:rFonts w:ascii="Arial" w:hAnsi="Arial" w:cs="Arial"/>
          <w:iCs/>
          <w:sz w:val="24"/>
          <w:szCs w:val="24"/>
        </w:rPr>
      </w:pPr>
    </w:p>
    <w:p w14:paraId="548642AB" w14:textId="77777777" w:rsidR="00772EF9" w:rsidRDefault="00110B55">
      <w:pPr>
        <w:ind w:left="1080" w:hanging="720"/>
        <w:rPr>
          <w:iCs/>
          <w:sz w:val="24"/>
        </w:rPr>
      </w:pPr>
      <w:r>
        <w:rPr>
          <w:iCs/>
          <w:sz w:val="24"/>
        </w:rPr>
        <w:t>2.8.1.</w:t>
      </w:r>
      <w:r>
        <w:rPr>
          <w:iCs/>
          <w:sz w:val="24"/>
        </w:rPr>
        <w:tab/>
      </w:r>
      <w:r>
        <w:rPr>
          <w:rFonts w:eastAsia="GillSansMT"/>
          <w:sz w:val="24"/>
        </w:rPr>
        <w:t>ÚKZÚZ může</w:t>
      </w:r>
      <w:r>
        <w:rPr>
          <w:iCs/>
          <w:sz w:val="24"/>
        </w:rPr>
        <w:t xml:space="preserve"> každoročně udělit všem dotčeným hospodářským subjektům</w:t>
      </w:r>
      <w:r>
        <w:rPr>
          <w:iCs/>
          <w:sz w:val="24"/>
        </w:rPr>
        <w:t xml:space="preserve"> obecné povolení k používání: </w:t>
      </w:r>
    </w:p>
    <w:p w14:paraId="548642AC" w14:textId="77777777" w:rsidR="00772EF9" w:rsidRDefault="00110B55">
      <w:pPr>
        <w:ind w:left="1080"/>
        <w:contextualSpacing/>
        <w:rPr>
          <w:iCs/>
          <w:sz w:val="24"/>
        </w:rPr>
      </w:pPr>
      <w:r>
        <w:rPr>
          <w:rFonts w:eastAsia="GillSansMT"/>
          <w:sz w:val="24"/>
        </w:rPr>
        <w:t xml:space="preserve">a) určitého druhu nebo poddruhu, pokud a dokud v databázi není registrována žádná odrůda; </w:t>
      </w:r>
    </w:p>
    <w:p w14:paraId="548642AD" w14:textId="77777777" w:rsidR="00772EF9" w:rsidRDefault="00110B55">
      <w:pPr>
        <w:ind w:left="1080"/>
        <w:contextualSpacing/>
        <w:rPr>
          <w:iCs/>
          <w:sz w:val="24"/>
        </w:rPr>
      </w:pPr>
      <w:r>
        <w:rPr>
          <w:rFonts w:eastAsia="GillSansMT"/>
          <w:sz w:val="24"/>
        </w:rPr>
        <w:t xml:space="preserve">b) určité odrůdy, jestliže a dokud </w:t>
      </w:r>
      <w:r>
        <w:rPr>
          <w:sz w:val="24"/>
        </w:rPr>
        <w:t>odrůda, kterou chce hospodářský subjekt získat, není registrována jako ekologický rozmnožovací mate</w:t>
      </w:r>
      <w:r>
        <w:rPr>
          <w:sz w:val="24"/>
        </w:rPr>
        <w:t>riál rostlin nebo rozmnožovací materiál rostlin z přechodného období v databázi a hospodářský subjekt je schopen prokázat, že zejména z hlediska agronomických, půdních a klimatických podmínek a nezbytných technologických vlastností není žádná z registrovan</w:t>
      </w:r>
      <w:r>
        <w:rPr>
          <w:sz w:val="24"/>
        </w:rPr>
        <w:t>ých alternativ stejného druhu pro požadovanou produkci vhodná a že povolení je proto pro jeho produkci významné.</w:t>
      </w:r>
    </w:p>
    <w:p w14:paraId="548642AE" w14:textId="77777777" w:rsidR="00772EF9" w:rsidRDefault="00110B55">
      <w:pPr>
        <w:ind w:left="1080" w:hanging="720"/>
        <w:rPr>
          <w:iCs/>
          <w:sz w:val="24"/>
        </w:rPr>
      </w:pPr>
      <w:r>
        <w:rPr>
          <w:rFonts w:eastAsia="GillSansMT"/>
          <w:sz w:val="24"/>
        </w:rPr>
        <w:t>2.8.2.</w:t>
      </w:r>
      <w:r>
        <w:rPr>
          <w:rFonts w:eastAsia="GillSansMT"/>
          <w:sz w:val="24"/>
        </w:rPr>
        <w:tab/>
        <w:t xml:space="preserve">Při </w:t>
      </w:r>
      <w:r>
        <w:rPr>
          <w:iCs/>
          <w:sz w:val="24"/>
        </w:rPr>
        <w:t>využívání</w:t>
      </w:r>
      <w:r>
        <w:rPr>
          <w:rFonts w:eastAsia="GillSansMT"/>
          <w:sz w:val="24"/>
        </w:rPr>
        <w:t xml:space="preserve"> obecného povolení vedou hospodářské subjekty záznamy o použitém množství a příslušný orgán odpovědný za povolení (ÚKZÚZ) u</w:t>
      </w:r>
      <w:r>
        <w:rPr>
          <w:rFonts w:eastAsia="GillSansMT"/>
          <w:sz w:val="24"/>
        </w:rPr>
        <w:t xml:space="preserve">vede množství povoleného rozmnožovacího materiálu rostlin z konvenční produkce. </w:t>
      </w:r>
      <w:r>
        <w:rPr>
          <w:rFonts w:eastAsia="GillSansMT"/>
          <w:sz w:val="24"/>
          <w:u w:val="single"/>
        </w:rPr>
        <w:t>Hospodářské subjekty využívající obecného povolení jsou povinny hlásit ÚKZÚZ informace o množství rozmnožovacího materiálu použitého na základě obecného povolení.</w:t>
      </w:r>
      <w:r>
        <w:rPr>
          <w:rFonts w:eastAsia="GillSansMT"/>
          <w:sz w:val="24"/>
        </w:rPr>
        <w:t xml:space="preserve"> Hlášení probí</w:t>
      </w:r>
      <w:r>
        <w:rPr>
          <w:rFonts w:eastAsia="GillSansMT"/>
          <w:sz w:val="24"/>
        </w:rPr>
        <w:t xml:space="preserve">há písemně na ÚKZÚZ – Odbor osiv a sadby, Za opravnou 4/4, 150 00 Praha 5, nebo </w:t>
      </w:r>
      <w:hyperlink r:id="rId10" w:history="1">
        <w:r>
          <w:rPr>
            <w:rStyle w:val="Hypertextovodkaz"/>
            <w:rFonts w:eastAsia="GillSansMT"/>
            <w:sz w:val="24"/>
          </w:rPr>
          <w:t>odbor.os@ukzuz.cz</w:t>
        </w:r>
      </w:hyperlink>
      <w:r>
        <w:rPr>
          <w:rFonts w:eastAsia="GillSansMT"/>
          <w:sz w:val="24"/>
        </w:rPr>
        <w:t xml:space="preserve">. </w:t>
      </w:r>
    </w:p>
    <w:p w14:paraId="548642AF" w14:textId="77777777" w:rsidR="00772EF9" w:rsidRDefault="00110B55">
      <w:pPr>
        <w:ind w:left="1080" w:hanging="796"/>
        <w:rPr>
          <w:rFonts w:eastAsia="GillSansMT"/>
          <w:sz w:val="24"/>
        </w:rPr>
      </w:pPr>
      <w:r>
        <w:rPr>
          <w:rFonts w:eastAsia="GillSansMT"/>
          <w:sz w:val="24"/>
        </w:rPr>
        <w:t>2.8.3.</w:t>
      </w:r>
      <w:r>
        <w:rPr>
          <w:rFonts w:eastAsia="GillSansMT"/>
          <w:sz w:val="24"/>
        </w:rPr>
        <w:tab/>
        <w:t xml:space="preserve">ÚKZÚZ na svých internetových stránkách společně s databází uvádí </w:t>
      </w:r>
      <w:r>
        <w:rPr>
          <w:rFonts w:eastAsia="GillSansMT"/>
          <w:sz w:val="24"/>
        </w:rPr>
        <w:br/>
        <w:t>a každoročně aktualizuje seznam druhů, podd</w:t>
      </w:r>
      <w:r>
        <w:rPr>
          <w:rFonts w:eastAsia="GillSansMT"/>
          <w:sz w:val="24"/>
        </w:rPr>
        <w:t>ruhů nebo odrůd, pro které je vydáno obecné povolení.</w:t>
      </w:r>
    </w:p>
    <w:p w14:paraId="548642B0" w14:textId="77777777" w:rsidR="00772EF9" w:rsidRDefault="00110B55">
      <w:pPr>
        <w:pStyle w:val="Odstavecseseznamem"/>
        <w:numPr>
          <w:ilvl w:val="1"/>
          <w:numId w:val="17"/>
        </w:numPr>
        <w:spacing w:after="0"/>
        <w:rPr>
          <w:rFonts w:ascii="Arial" w:eastAsia="GillSansMT" w:hAnsi="Arial" w:cs="Arial"/>
          <w:sz w:val="24"/>
          <w:szCs w:val="24"/>
        </w:rPr>
      </w:pPr>
      <w:r>
        <w:rPr>
          <w:rFonts w:ascii="Arial" w:eastAsia="GillSansMT" w:hAnsi="Arial" w:cs="Arial"/>
          <w:sz w:val="24"/>
          <w:szCs w:val="24"/>
        </w:rPr>
        <w:t>Seznam druhů/poddruhů/odrůd na které se výjimky neudělují</w:t>
      </w:r>
    </w:p>
    <w:p w14:paraId="548642B1" w14:textId="77777777" w:rsidR="00772EF9" w:rsidRDefault="00110B55">
      <w:pPr>
        <w:ind w:left="1416" w:hanging="990"/>
        <w:rPr>
          <w:rFonts w:eastAsia="GillSansMT"/>
          <w:sz w:val="24"/>
        </w:rPr>
      </w:pPr>
      <w:r>
        <w:rPr>
          <w:rFonts w:eastAsia="GillSansMT"/>
          <w:sz w:val="24"/>
        </w:rPr>
        <w:t>2.9.1.</w:t>
      </w:r>
      <w:r>
        <w:rPr>
          <w:rFonts w:eastAsia="GillSansMT"/>
          <w:sz w:val="24"/>
        </w:rPr>
        <w:tab/>
        <w:t>ÚKZÚZ sestaví oficiální seznam druhů, poddruhů nebo odrůd (případně seskupených), u nichž je zjištěno, že je ekologický rozmnožovací mate</w:t>
      </w:r>
      <w:r>
        <w:rPr>
          <w:rFonts w:eastAsia="GillSansMT"/>
          <w:sz w:val="24"/>
        </w:rPr>
        <w:t xml:space="preserve">riál rostlin nebo rozmnožovací materiál rostlin z přechodného období na území </w:t>
      </w:r>
      <w:r>
        <w:rPr>
          <w:rFonts w:eastAsia="GillSansMT"/>
          <w:sz w:val="24"/>
          <w:u w:val="single"/>
        </w:rPr>
        <w:t>k dispozici v dostatečném množství</w:t>
      </w:r>
      <w:r>
        <w:rPr>
          <w:rFonts w:eastAsia="GillSansMT"/>
          <w:sz w:val="24"/>
        </w:rPr>
        <w:t xml:space="preserve"> a pro příslušné odrůdy. </w:t>
      </w:r>
    </w:p>
    <w:p w14:paraId="548642B2" w14:textId="77777777" w:rsidR="00772EF9" w:rsidRDefault="00110B55">
      <w:pPr>
        <w:ind w:left="1416" w:hanging="990"/>
        <w:rPr>
          <w:rFonts w:eastAsia="GillSansMT"/>
          <w:sz w:val="24"/>
        </w:rPr>
      </w:pPr>
      <w:r>
        <w:rPr>
          <w:rFonts w:eastAsia="GillSansMT"/>
          <w:sz w:val="24"/>
        </w:rPr>
        <w:t>2.9.2.</w:t>
      </w:r>
      <w:r>
        <w:rPr>
          <w:rFonts w:eastAsia="GillSansMT"/>
          <w:sz w:val="24"/>
        </w:rPr>
        <w:tab/>
        <w:t>Pro položky uvedené na tomto seznamu nebudou na území České republiky vydávána žádná povolení podle bodu 2 toho</w:t>
      </w:r>
      <w:r>
        <w:rPr>
          <w:rFonts w:eastAsia="GillSansMT"/>
          <w:sz w:val="24"/>
        </w:rPr>
        <w:t xml:space="preserve">to metodického pokynu, s výjimkou odůvodnění pro účely výzkumu, terénního testování v malém měřítku, zachování odrůdy nebo vývoje produktu a souhlas s tím vyjádřil ÚKZÚZ. </w:t>
      </w:r>
    </w:p>
    <w:p w14:paraId="548642B3" w14:textId="77777777" w:rsidR="00772EF9" w:rsidRDefault="00110B55">
      <w:pPr>
        <w:ind w:left="1416" w:hanging="990"/>
        <w:rPr>
          <w:rFonts w:eastAsia="GillSansMT"/>
          <w:sz w:val="24"/>
        </w:rPr>
      </w:pPr>
      <w:r>
        <w:rPr>
          <w:rFonts w:eastAsia="GillSansMT"/>
          <w:sz w:val="24"/>
        </w:rPr>
        <w:t>2.9.3.</w:t>
      </w:r>
      <w:r>
        <w:rPr>
          <w:rFonts w:eastAsia="GillSansMT"/>
          <w:sz w:val="24"/>
        </w:rPr>
        <w:tab/>
        <w:t>Pokud se množství nebo jakost ekologického rozmnožovacího materiálu rostlin n</w:t>
      </w:r>
      <w:r>
        <w:rPr>
          <w:rFonts w:eastAsia="GillSansMT"/>
          <w:sz w:val="24"/>
        </w:rPr>
        <w:t xml:space="preserve">ebo rozmnožovacího materiálu rostlin z přechodného období, které jsou k dispozici pro druh, poddruh nebo odrůdu na seznamu, ukáží jako nedostatečné nebo nevhodné vzhledem k výjimečným okolnostem, může ÚKZÚZ vyjmout druh, poddruh nebo odrůdu ze seznamu. </w:t>
      </w:r>
    </w:p>
    <w:p w14:paraId="548642B4" w14:textId="77777777" w:rsidR="00772EF9" w:rsidRDefault="00110B55">
      <w:pPr>
        <w:ind w:left="1416"/>
        <w:rPr>
          <w:rFonts w:eastAsia="GillSansMT"/>
          <w:sz w:val="24"/>
        </w:rPr>
      </w:pPr>
      <w:r>
        <w:rPr>
          <w:rFonts w:eastAsia="GillSansMT"/>
          <w:sz w:val="24"/>
        </w:rPr>
        <w:lastRenderedPageBreak/>
        <w:t>Se</w:t>
      </w:r>
      <w:r>
        <w:rPr>
          <w:rFonts w:eastAsia="GillSansMT"/>
          <w:sz w:val="24"/>
        </w:rPr>
        <w:t xml:space="preserve">znam je k dispozici online na internetových stránkách ÚKZÚZ spolu s databází osiv a na internetových stránkách Ministerstva zemědělství. Je pravidelně aktualizován, minimálně jednou za rok, k datu 30. června. </w:t>
      </w:r>
    </w:p>
    <w:p w14:paraId="548642B5" w14:textId="77777777" w:rsidR="00772EF9" w:rsidRDefault="00110B55">
      <w:pPr>
        <w:ind w:left="1416" w:hanging="990"/>
        <w:rPr>
          <w:rFonts w:eastAsia="GillSansMT"/>
          <w:sz w:val="24"/>
        </w:rPr>
      </w:pPr>
      <w:r>
        <w:rPr>
          <w:rFonts w:eastAsia="GillSansMT"/>
          <w:sz w:val="24"/>
        </w:rPr>
        <w:t>2.9.4.</w:t>
      </w:r>
      <w:r>
        <w:rPr>
          <w:rFonts w:eastAsia="GillSansMT"/>
          <w:sz w:val="24"/>
        </w:rPr>
        <w:tab/>
        <w:t>V případě, že žadatel nespotřebuje vešk</w:t>
      </w:r>
      <w:r>
        <w:rPr>
          <w:rFonts w:eastAsia="GillSansMT"/>
          <w:sz w:val="24"/>
        </w:rPr>
        <w:t xml:space="preserve">eré osivo nebo sadbu, na které byla výjimka udělena, musí pro použití v dalším kalendářním roce znovu podat žádost o udělení této výjimky. V žádosti je vhodné uvést, že se jedná o použití zbytku osiva nebo </w:t>
      </w:r>
      <w:r>
        <w:rPr>
          <w:iCs/>
          <w:sz w:val="24"/>
        </w:rPr>
        <w:t>sadby</w:t>
      </w:r>
      <w:r>
        <w:rPr>
          <w:rFonts w:eastAsia="GillSansMT"/>
          <w:sz w:val="24"/>
        </w:rPr>
        <w:t xml:space="preserve"> nakoupeného v loňském roce a jeho množství a</w:t>
      </w:r>
      <w:r>
        <w:rPr>
          <w:rFonts w:eastAsia="GillSansMT"/>
          <w:sz w:val="24"/>
        </w:rPr>
        <w:t xml:space="preserve"> </w:t>
      </w:r>
      <w:r>
        <w:rPr>
          <w:rFonts w:eastAsia="GillSansMT"/>
          <w:b/>
          <w:sz w:val="24"/>
        </w:rPr>
        <w:t>čí</w:t>
      </w:r>
      <w:r>
        <w:rPr>
          <w:rFonts w:eastAsia="GillSansMT"/>
          <w:b/>
          <w:bCs/>
          <w:sz w:val="24"/>
        </w:rPr>
        <w:t>slo kladného rozhodnutí pro použití daného osiva nebo sadby z předešlého roku</w:t>
      </w:r>
      <w:r>
        <w:rPr>
          <w:rFonts w:eastAsia="GillSansMT"/>
          <w:b/>
          <w:sz w:val="24"/>
        </w:rPr>
        <w:t>.</w:t>
      </w:r>
      <w:r>
        <w:rPr>
          <w:rFonts w:eastAsia="GillSansMT"/>
          <w:sz w:val="24"/>
        </w:rPr>
        <w:t xml:space="preserve"> (Bez těchto náležitostí nebude využití zbylého rozmnožovacího materiálu rostlin povoleno.)</w:t>
      </w:r>
    </w:p>
    <w:p w14:paraId="548642B6" w14:textId="77777777" w:rsidR="00772EF9" w:rsidRDefault="00772EF9">
      <w:pPr>
        <w:pStyle w:val="Nadpis1"/>
        <w:rPr>
          <w:rFonts w:eastAsia="GillSansMT-Bold"/>
          <w:b/>
          <w:sz w:val="28"/>
          <w:szCs w:val="28"/>
        </w:rPr>
      </w:pPr>
    </w:p>
    <w:p w14:paraId="548642B7" w14:textId="77777777" w:rsidR="00772EF9" w:rsidRDefault="00110B55">
      <w:pPr>
        <w:pStyle w:val="Nadpis1"/>
        <w:rPr>
          <w:rFonts w:eastAsia="GillSansMT-Bold"/>
          <w:b/>
          <w:sz w:val="28"/>
          <w:szCs w:val="28"/>
        </w:rPr>
      </w:pPr>
      <w:r>
        <w:rPr>
          <w:rFonts w:eastAsia="GillSansMT-Bold"/>
          <w:b/>
          <w:sz w:val="28"/>
          <w:szCs w:val="28"/>
        </w:rPr>
        <w:t xml:space="preserve">3. Postup při podávání žádosti o výjimku </w:t>
      </w:r>
    </w:p>
    <w:p w14:paraId="548642B8" w14:textId="77777777" w:rsidR="00772EF9" w:rsidRDefault="00772EF9">
      <w:pPr>
        <w:pStyle w:val="Nadpis1"/>
        <w:rPr>
          <w:rFonts w:eastAsia="GillSansMT-Bold"/>
          <w:b/>
          <w:sz w:val="28"/>
          <w:szCs w:val="28"/>
        </w:rPr>
      </w:pPr>
    </w:p>
    <w:p w14:paraId="548642B9" w14:textId="77777777" w:rsidR="00772EF9" w:rsidRDefault="00110B55">
      <w:pPr>
        <w:ind w:left="1413" w:hanging="705"/>
        <w:rPr>
          <w:sz w:val="24"/>
        </w:rPr>
      </w:pPr>
      <w:r>
        <w:rPr>
          <w:rFonts w:eastAsia="GillSansMT"/>
          <w:sz w:val="24"/>
        </w:rPr>
        <w:t>3.1.</w:t>
      </w:r>
      <w:r>
        <w:rPr>
          <w:rFonts w:eastAsia="GillSansMT"/>
          <w:sz w:val="24"/>
        </w:rPr>
        <w:tab/>
        <w:t>Před</w:t>
      </w:r>
      <w:r>
        <w:rPr>
          <w:sz w:val="24"/>
        </w:rPr>
        <w:t xml:space="preserve"> podáním žádosti o výjimku hospodářský subjekt ověří, zda není příslušný ekologický rozmnožovací materiál rostlin nebo rozmnožovací materiál rostlin z přechodného období dostupný v databázi a zda je tedy jeho žádost oprávněná.</w:t>
      </w:r>
    </w:p>
    <w:p w14:paraId="548642BA" w14:textId="77777777" w:rsidR="00772EF9" w:rsidRDefault="00110B55">
      <w:pPr>
        <w:ind w:left="1410" w:hanging="702"/>
        <w:rPr>
          <w:sz w:val="24"/>
        </w:rPr>
      </w:pPr>
      <w:r>
        <w:rPr>
          <w:sz w:val="24"/>
        </w:rPr>
        <w:t>3.2.</w:t>
      </w:r>
      <w:r>
        <w:rPr>
          <w:sz w:val="24"/>
        </w:rPr>
        <w:tab/>
      </w:r>
      <w:r>
        <w:rPr>
          <w:sz w:val="24"/>
        </w:rPr>
        <w:tab/>
        <w:t>Formulář</w:t>
      </w:r>
      <w:r>
        <w:rPr>
          <w:rFonts w:eastAsia="GillSansMT"/>
          <w:sz w:val="24"/>
        </w:rPr>
        <w:t xml:space="preserve"> žádosti o uděl</w:t>
      </w:r>
      <w:r>
        <w:rPr>
          <w:rFonts w:eastAsia="GillSansMT"/>
          <w:sz w:val="24"/>
        </w:rPr>
        <w:t>ení výjimky lze nalézt na internetových stránkách ÚKZÚZ</w:t>
      </w:r>
      <w:r>
        <w:rPr>
          <w:rStyle w:val="Znakapoznpodarou"/>
          <w:rFonts w:eastAsia="GillSansMT"/>
          <w:sz w:val="24"/>
        </w:rPr>
        <w:footnoteReference w:id="3"/>
      </w:r>
      <w:r>
        <w:rPr>
          <w:rFonts w:eastAsia="GillSansMT"/>
          <w:sz w:val="24"/>
        </w:rPr>
        <w:t xml:space="preserve"> nebo na Portálu farmáře.</w:t>
      </w:r>
    </w:p>
    <w:p w14:paraId="548642BB" w14:textId="77777777" w:rsidR="00772EF9" w:rsidRDefault="00110B55">
      <w:pPr>
        <w:ind w:left="1410" w:hanging="702"/>
        <w:rPr>
          <w:rFonts w:eastAsia="GillSansMT"/>
          <w:sz w:val="24"/>
        </w:rPr>
      </w:pPr>
      <w:r>
        <w:rPr>
          <w:sz w:val="24"/>
        </w:rPr>
        <w:t>3.3.</w:t>
      </w:r>
      <w:r>
        <w:rPr>
          <w:sz w:val="24"/>
        </w:rPr>
        <w:tab/>
        <w:t xml:space="preserve">Žádost o udělení výjimky </w:t>
      </w:r>
      <w:r>
        <w:rPr>
          <w:rFonts w:eastAsia="GillSansMT"/>
          <w:sz w:val="24"/>
        </w:rPr>
        <w:t>na použití konvenčního rozmnožovacího materiálu rostlin se podává v období obvyklém pro nákup rozmnožovacího materiálu rostlin a v dostatečném p</w:t>
      </w:r>
      <w:r>
        <w:rPr>
          <w:rFonts w:eastAsia="GillSansMT"/>
          <w:sz w:val="24"/>
        </w:rPr>
        <w:t>ředstihu před plánovaným termínem výsevu nebo výsadby.</w:t>
      </w:r>
    </w:p>
    <w:p w14:paraId="548642BC" w14:textId="77777777" w:rsidR="00772EF9" w:rsidRDefault="00110B55">
      <w:pPr>
        <w:ind w:left="1410" w:hanging="701"/>
        <w:rPr>
          <w:rFonts w:eastAsia="GillSansMT"/>
          <w:sz w:val="24"/>
        </w:rPr>
      </w:pPr>
      <w:r>
        <w:rPr>
          <w:rFonts w:eastAsia="GillSansMT"/>
          <w:sz w:val="24"/>
        </w:rPr>
        <w:t>3.4.</w:t>
      </w:r>
      <w:r>
        <w:rPr>
          <w:rFonts w:eastAsia="GillSansMT"/>
          <w:sz w:val="24"/>
        </w:rPr>
        <w:tab/>
        <w:t xml:space="preserve">Žádost se podává </w:t>
      </w:r>
      <w:r>
        <w:rPr>
          <w:sz w:val="24"/>
        </w:rPr>
        <w:t>písemně</w:t>
      </w:r>
      <w:r>
        <w:rPr>
          <w:rFonts w:eastAsia="GillSansMT"/>
          <w:sz w:val="24"/>
        </w:rPr>
        <w:t>, a to prostřednictvím veřejné datové sítě  opatřená elektronickým podpisem (ID DS: ugbaiq7) nebo prostřednictvím provozovatele poštovních služeb na adresu:</w:t>
      </w:r>
    </w:p>
    <w:p w14:paraId="548642BD" w14:textId="77777777" w:rsidR="00772EF9" w:rsidRDefault="00772EF9">
      <w:pPr>
        <w:ind w:left="708"/>
        <w:rPr>
          <w:rFonts w:eastAsia="GillSansMT"/>
          <w:sz w:val="24"/>
        </w:rPr>
      </w:pPr>
    </w:p>
    <w:p w14:paraId="548642BE" w14:textId="77777777" w:rsidR="00772EF9" w:rsidRDefault="00110B55">
      <w:pPr>
        <w:ind w:left="708"/>
        <w:rPr>
          <w:rFonts w:eastAsia="GillSansMT"/>
          <w:sz w:val="24"/>
        </w:rPr>
      </w:pPr>
      <w:r>
        <w:rPr>
          <w:rFonts w:eastAsia="GillSansMT"/>
          <w:sz w:val="24"/>
        </w:rPr>
        <w:t>Ústřední kontr</w:t>
      </w:r>
      <w:r>
        <w:rPr>
          <w:rFonts w:eastAsia="GillSansMT"/>
          <w:sz w:val="24"/>
        </w:rPr>
        <w:t>olní a zkušební ústav zemědělský</w:t>
      </w:r>
    </w:p>
    <w:p w14:paraId="548642BF" w14:textId="77777777" w:rsidR="00772EF9" w:rsidRDefault="00110B55">
      <w:pPr>
        <w:ind w:left="708"/>
        <w:rPr>
          <w:rFonts w:eastAsia="GillSansMT"/>
          <w:sz w:val="24"/>
        </w:rPr>
      </w:pPr>
      <w:r>
        <w:rPr>
          <w:rFonts w:eastAsia="GillSansMT"/>
          <w:sz w:val="24"/>
        </w:rPr>
        <w:t>Odbor osiv a sadby</w:t>
      </w:r>
    </w:p>
    <w:p w14:paraId="548642C0" w14:textId="77777777" w:rsidR="00772EF9" w:rsidRDefault="00110B55">
      <w:pPr>
        <w:ind w:left="708"/>
        <w:rPr>
          <w:rFonts w:eastAsia="GillSansMT"/>
          <w:sz w:val="24"/>
        </w:rPr>
      </w:pPr>
      <w:r>
        <w:rPr>
          <w:rFonts w:eastAsia="GillSansMT"/>
          <w:sz w:val="24"/>
        </w:rPr>
        <w:t>Za Opravnou 4/4</w:t>
      </w:r>
    </w:p>
    <w:p w14:paraId="548642C1" w14:textId="77777777" w:rsidR="00772EF9" w:rsidRDefault="00110B55">
      <w:pPr>
        <w:ind w:left="708"/>
        <w:rPr>
          <w:rFonts w:eastAsia="GillSansMT"/>
          <w:sz w:val="24"/>
        </w:rPr>
      </w:pPr>
      <w:r>
        <w:rPr>
          <w:rFonts w:eastAsia="GillSansMT"/>
          <w:sz w:val="24"/>
        </w:rPr>
        <w:t>150 06 Praha 5 Motol</w:t>
      </w:r>
    </w:p>
    <w:p w14:paraId="548642C2" w14:textId="77777777" w:rsidR="00772EF9" w:rsidRDefault="00110B55">
      <w:pPr>
        <w:pStyle w:val="Odstavecseseznamem"/>
        <w:ind w:left="1413"/>
        <w:jc w:val="both"/>
        <w:rPr>
          <w:rFonts w:ascii="Arial" w:eastAsia="GillSansMT" w:hAnsi="Arial" w:cs="Arial"/>
          <w:sz w:val="24"/>
          <w:szCs w:val="24"/>
        </w:rPr>
      </w:pPr>
      <w:r>
        <w:rPr>
          <w:rFonts w:ascii="Arial" w:eastAsia="GillSansMT" w:hAnsi="Arial" w:cs="Arial"/>
          <w:sz w:val="24"/>
          <w:szCs w:val="24"/>
        </w:rPr>
        <w:t xml:space="preserve">Žádost lze podat rovněž osobně na podatelnu ÚKZÚZ na výše uvedené adrese nebo prostřednictvím Portálu farmáře. </w:t>
      </w:r>
    </w:p>
    <w:p w14:paraId="548642C3" w14:textId="77777777" w:rsidR="00772EF9" w:rsidRDefault="00110B55">
      <w:pPr>
        <w:ind w:left="1410" w:hanging="705"/>
        <w:rPr>
          <w:rFonts w:eastAsia="GillSansMT"/>
          <w:sz w:val="24"/>
        </w:rPr>
      </w:pPr>
      <w:r>
        <w:rPr>
          <w:rFonts w:eastAsia="GillSansMT"/>
          <w:sz w:val="24"/>
        </w:rPr>
        <w:t>3.5.</w:t>
      </w:r>
      <w:r>
        <w:rPr>
          <w:rFonts w:eastAsia="GillSansMT"/>
          <w:sz w:val="24"/>
        </w:rPr>
        <w:tab/>
        <w:t xml:space="preserve">V případě naléhavé potřeby udělení výjimky (např. </w:t>
      </w:r>
      <w:r>
        <w:rPr>
          <w:rFonts w:eastAsia="GillSansMT"/>
          <w:sz w:val="24"/>
        </w:rPr>
        <w:t>poškození porostu nepříznivými povětrnostními podmínkami, zničení porostu atd.) je možné telefonicky kontaktovat ÚKZÚZ</w:t>
      </w:r>
      <w:r>
        <w:rPr>
          <w:rStyle w:val="Znakapoznpodarou"/>
          <w:rFonts w:eastAsia="GillSansMT"/>
          <w:sz w:val="24"/>
        </w:rPr>
        <w:footnoteReference w:id="4"/>
      </w:r>
      <w:r>
        <w:rPr>
          <w:rFonts w:eastAsia="GillSansMT"/>
          <w:sz w:val="24"/>
        </w:rPr>
        <w:t xml:space="preserve"> a domluvit se na postupu.</w:t>
      </w:r>
    </w:p>
    <w:p w14:paraId="548642C4" w14:textId="77777777" w:rsidR="00772EF9" w:rsidRDefault="00110B55">
      <w:pPr>
        <w:ind w:left="1410" w:hanging="705"/>
        <w:rPr>
          <w:rFonts w:eastAsia="GillSansMT"/>
          <w:sz w:val="24"/>
        </w:rPr>
      </w:pPr>
      <w:r>
        <w:rPr>
          <w:rFonts w:eastAsia="GillSansMT"/>
          <w:sz w:val="24"/>
        </w:rPr>
        <w:t>3.6.</w:t>
      </w:r>
      <w:r>
        <w:rPr>
          <w:rFonts w:eastAsia="GillSansMT"/>
          <w:sz w:val="24"/>
        </w:rPr>
        <w:tab/>
        <w:t>Obsahem žádosti o udělení výjimky je kromě obvyklých náležitostí (jméno/název podniku, IČ/rodné číslo/dat</w:t>
      </w:r>
      <w:r>
        <w:rPr>
          <w:rFonts w:eastAsia="GillSansMT"/>
          <w:sz w:val="24"/>
        </w:rPr>
        <w:t>um narození, trvalé bydliště/sídlo, kontaktní údaje):</w:t>
      </w:r>
    </w:p>
    <w:p w14:paraId="548642C5" w14:textId="77777777" w:rsidR="00772EF9" w:rsidRDefault="00110B55">
      <w:pPr>
        <w:pStyle w:val="Odstavecseseznamem"/>
        <w:numPr>
          <w:ilvl w:val="0"/>
          <w:numId w:val="14"/>
        </w:numPr>
        <w:jc w:val="both"/>
        <w:rPr>
          <w:rFonts w:ascii="Arial" w:eastAsia="GillSansMT" w:hAnsi="Arial" w:cs="Arial"/>
          <w:sz w:val="24"/>
          <w:szCs w:val="24"/>
        </w:rPr>
      </w:pPr>
      <w:r>
        <w:rPr>
          <w:rFonts w:ascii="Arial" w:eastAsia="GillSansMT" w:hAnsi="Arial" w:cs="Arial"/>
          <w:sz w:val="24"/>
          <w:szCs w:val="24"/>
        </w:rPr>
        <w:t>botanický název druhu a odrůdy osiva nebo dalšího rozmnožovacího materiálu, u směsi osiv její registrační číslo (popř. číslo partie) nebo její přesné složení ve struktuře druh, odrůda a procentuální pod</w:t>
      </w:r>
      <w:r>
        <w:rPr>
          <w:rFonts w:ascii="Arial" w:eastAsia="GillSansMT" w:hAnsi="Arial" w:cs="Arial"/>
          <w:sz w:val="24"/>
          <w:szCs w:val="24"/>
        </w:rPr>
        <w:t>íl jednotlivých komponent;</w:t>
      </w:r>
    </w:p>
    <w:p w14:paraId="548642C6" w14:textId="77777777" w:rsidR="00772EF9" w:rsidRDefault="00110B55">
      <w:pPr>
        <w:pStyle w:val="Odstavecseseznamem"/>
        <w:numPr>
          <w:ilvl w:val="0"/>
          <w:numId w:val="14"/>
        </w:numPr>
        <w:jc w:val="both"/>
        <w:rPr>
          <w:rFonts w:ascii="Arial" w:eastAsia="GillSansMT" w:hAnsi="Arial" w:cs="Arial"/>
          <w:sz w:val="24"/>
          <w:szCs w:val="24"/>
        </w:rPr>
      </w:pPr>
      <w:r>
        <w:rPr>
          <w:rFonts w:ascii="Arial" w:eastAsia="GillSansMT" w:hAnsi="Arial" w:cs="Arial"/>
          <w:sz w:val="24"/>
          <w:szCs w:val="24"/>
        </w:rPr>
        <w:lastRenderedPageBreak/>
        <w:t>množství osiva nebo dalšího rozmnožovacího materiálu;</w:t>
      </w:r>
    </w:p>
    <w:p w14:paraId="548642C7" w14:textId="77777777" w:rsidR="00772EF9" w:rsidRDefault="00110B55">
      <w:pPr>
        <w:pStyle w:val="Odstavecseseznamem"/>
        <w:numPr>
          <w:ilvl w:val="0"/>
          <w:numId w:val="14"/>
        </w:numPr>
        <w:jc w:val="both"/>
        <w:rPr>
          <w:rFonts w:ascii="Arial" w:eastAsia="GillSansMT" w:hAnsi="Arial" w:cs="Arial"/>
          <w:sz w:val="24"/>
          <w:szCs w:val="24"/>
        </w:rPr>
      </w:pPr>
      <w:r>
        <w:rPr>
          <w:rFonts w:ascii="Arial" w:eastAsia="GillSansMT" w:hAnsi="Arial" w:cs="Arial"/>
          <w:sz w:val="24"/>
          <w:szCs w:val="24"/>
        </w:rPr>
        <w:t xml:space="preserve">důvody pro udělení výjimky (bod 2.4) </w:t>
      </w:r>
    </w:p>
    <w:p w14:paraId="548642C8" w14:textId="77777777" w:rsidR="00772EF9" w:rsidRDefault="00110B55">
      <w:pPr>
        <w:pStyle w:val="Odstavecseseznamem"/>
        <w:numPr>
          <w:ilvl w:val="0"/>
          <w:numId w:val="14"/>
        </w:numPr>
        <w:jc w:val="both"/>
        <w:rPr>
          <w:rFonts w:ascii="Arial" w:eastAsia="GillSansMT" w:hAnsi="Arial" w:cs="Arial"/>
          <w:sz w:val="24"/>
          <w:szCs w:val="24"/>
        </w:rPr>
      </w:pPr>
      <w:r>
        <w:rPr>
          <w:rFonts w:ascii="Arial" w:eastAsia="GillSansMT" w:hAnsi="Arial" w:cs="Arial"/>
          <w:sz w:val="24"/>
          <w:szCs w:val="24"/>
        </w:rPr>
        <w:t>vegetační období, na které je výjimka požadována (období výsevu, výsadby);</w:t>
      </w:r>
    </w:p>
    <w:p w14:paraId="548642C9" w14:textId="77777777" w:rsidR="00772EF9" w:rsidRDefault="00110B55">
      <w:pPr>
        <w:pStyle w:val="Odstavecseseznamem"/>
        <w:numPr>
          <w:ilvl w:val="0"/>
          <w:numId w:val="14"/>
        </w:numPr>
        <w:jc w:val="both"/>
        <w:rPr>
          <w:rFonts w:ascii="Arial" w:eastAsia="GillSansMT" w:hAnsi="Arial" w:cs="Arial"/>
          <w:sz w:val="24"/>
          <w:szCs w:val="24"/>
        </w:rPr>
      </w:pPr>
      <w:r>
        <w:rPr>
          <w:rFonts w:ascii="Arial" w:eastAsia="GillSansMT" w:hAnsi="Arial" w:cs="Arial"/>
          <w:sz w:val="24"/>
          <w:szCs w:val="24"/>
        </w:rPr>
        <w:t>název kontrolní organizace, se kterou má žadatel uzavřenou sml</w:t>
      </w:r>
      <w:r>
        <w:rPr>
          <w:rFonts w:ascii="Arial" w:eastAsia="GillSansMT" w:hAnsi="Arial" w:cs="Arial"/>
          <w:sz w:val="24"/>
          <w:szCs w:val="24"/>
        </w:rPr>
        <w:t xml:space="preserve">ouvu o kontrole a certifikaci </w:t>
      </w:r>
    </w:p>
    <w:p w14:paraId="548642CA" w14:textId="77777777" w:rsidR="00772EF9" w:rsidRDefault="00110B55">
      <w:pPr>
        <w:pStyle w:val="Nadpis1"/>
        <w:ind w:left="720" w:hanging="578"/>
        <w:rPr>
          <w:rFonts w:eastAsia="GillSansMT"/>
          <w:b/>
          <w:sz w:val="28"/>
          <w:szCs w:val="28"/>
        </w:rPr>
      </w:pPr>
      <w:r>
        <w:rPr>
          <w:rFonts w:eastAsia="GillSansMT"/>
          <w:b/>
          <w:sz w:val="28"/>
          <w:szCs w:val="28"/>
        </w:rPr>
        <w:t xml:space="preserve">4. Posuzování žádostí o </w:t>
      </w:r>
      <w:r>
        <w:rPr>
          <w:b/>
          <w:sz w:val="28"/>
          <w:szCs w:val="28"/>
        </w:rPr>
        <w:t>výjimky</w:t>
      </w:r>
      <w:r>
        <w:rPr>
          <w:rFonts w:eastAsia="GillSansMT"/>
          <w:b/>
          <w:sz w:val="28"/>
          <w:szCs w:val="28"/>
        </w:rPr>
        <w:t>, podmínky pro konečná    rozhodnutí</w:t>
      </w:r>
    </w:p>
    <w:p w14:paraId="548642CB" w14:textId="77777777" w:rsidR="00772EF9" w:rsidRDefault="00772EF9">
      <w:pPr>
        <w:pStyle w:val="Nadpis1"/>
        <w:ind w:left="720" w:hanging="578"/>
        <w:rPr>
          <w:rFonts w:eastAsia="GillSansMT"/>
          <w:b/>
          <w:sz w:val="28"/>
          <w:szCs w:val="28"/>
        </w:rPr>
      </w:pPr>
    </w:p>
    <w:p w14:paraId="548642CC" w14:textId="77777777" w:rsidR="00772EF9" w:rsidRDefault="00110B55">
      <w:pPr>
        <w:ind w:left="1418" w:hanging="713"/>
        <w:rPr>
          <w:rFonts w:eastAsia="GillSansMT"/>
          <w:sz w:val="24"/>
        </w:rPr>
      </w:pPr>
      <w:r>
        <w:rPr>
          <w:rFonts w:eastAsia="GillSansMT"/>
          <w:sz w:val="24"/>
        </w:rPr>
        <w:t>4.1.</w:t>
      </w:r>
      <w:r>
        <w:rPr>
          <w:rFonts w:eastAsia="GillSansMT"/>
          <w:sz w:val="24"/>
        </w:rPr>
        <w:tab/>
      </w:r>
      <w:r>
        <w:rPr>
          <w:rFonts w:eastAsia="GillSansMT"/>
          <w:sz w:val="24"/>
        </w:rPr>
        <w:t>Možnost udělení výjimky a zohlednění informací v databázi se vztahuje na veškerý rozmnožovací materiál rostlin dle definice v nařízení (EU) 2018/848 s případnými výjimkami v souladu s platnou prováděcí legislativou. Žádosti o výjimky se posuzují individuál</w:t>
      </w:r>
      <w:r>
        <w:rPr>
          <w:rFonts w:eastAsia="GillSansMT"/>
          <w:sz w:val="24"/>
        </w:rPr>
        <w:t>ně.</w:t>
      </w:r>
    </w:p>
    <w:p w14:paraId="548642CD" w14:textId="77777777" w:rsidR="00772EF9" w:rsidRDefault="00110B55">
      <w:pPr>
        <w:ind w:left="1410" w:hanging="705"/>
        <w:rPr>
          <w:rFonts w:eastAsia="GillSansMT"/>
          <w:sz w:val="24"/>
        </w:rPr>
      </w:pPr>
      <w:r>
        <w:rPr>
          <w:rFonts w:eastAsia="GillSansMT"/>
          <w:bCs/>
          <w:sz w:val="24"/>
        </w:rPr>
        <w:t>4.2.</w:t>
      </w:r>
      <w:r>
        <w:rPr>
          <w:rFonts w:eastAsia="GillSansMT"/>
          <w:bCs/>
          <w:sz w:val="24"/>
        </w:rPr>
        <w:tab/>
        <w:t xml:space="preserve">Pro účely bodu 2.4. písm. a) se rozumí, že </w:t>
      </w:r>
      <w:r>
        <w:rPr>
          <w:rFonts w:eastAsia="GillSansMT"/>
          <w:bCs/>
          <w:sz w:val="24"/>
          <w:u w:val="single"/>
        </w:rPr>
        <w:t>není možné výjimku</w:t>
      </w:r>
      <w:r>
        <w:rPr>
          <w:rFonts w:eastAsia="GillSansMT"/>
          <w:sz w:val="24"/>
          <w:u w:val="single"/>
        </w:rPr>
        <w:t xml:space="preserve"> k použití  konvenčního rozmnožovacího materiálu rostlin </w:t>
      </w:r>
      <w:r>
        <w:rPr>
          <w:rFonts w:eastAsia="GillSansMT"/>
          <w:bCs/>
          <w:sz w:val="24"/>
          <w:u w:val="single"/>
        </w:rPr>
        <w:t>udělit</w:t>
      </w:r>
      <w:r>
        <w:rPr>
          <w:rFonts w:eastAsia="GillSansMT"/>
          <w:sz w:val="24"/>
          <w:u w:val="single"/>
        </w:rPr>
        <w:t xml:space="preserve"> </w:t>
      </w:r>
      <w:r>
        <w:rPr>
          <w:rFonts w:eastAsia="GillSansMT"/>
          <w:sz w:val="24"/>
        </w:rPr>
        <w:t>v následujících případech:</w:t>
      </w:r>
    </w:p>
    <w:p w14:paraId="548642CE" w14:textId="77777777" w:rsidR="00772EF9" w:rsidRDefault="00110B55">
      <w:pPr>
        <w:ind w:left="1134"/>
        <w:rPr>
          <w:rFonts w:eastAsia="GillSansMT"/>
          <w:sz w:val="24"/>
        </w:rPr>
      </w:pPr>
      <w:r>
        <w:rPr>
          <w:rFonts w:eastAsia="GillSansMT"/>
          <w:sz w:val="24"/>
        </w:rPr>
        <w:t xml:space="preserve">a) </w:t>
      </w:r>
      <w:r>
        <w:rPr>
          <w:rFonts w:eastAsia="GillSansMT"/>
          <w:sz w:val="24"/>
        </w:rPr>
        <w:tab/>
        <w:t>pokud je v databázi ekologických osiv zapsaná jakákoliv odrůda následujících druhů rostlin:</w:t>
      </w:r>
    </w:p>
    <w:p w14:paraId="548642CF" w14:textId="77777777" w:rsidR="00772EF9" w:rsidRDefault="00110B55">
      <w:pPr>
        <w:pStyle w:val="Odstavecseseznamem"/>
        <w:numPr>
          <w:ilvl w:val="0"/>
          <w:numId w:val="13"/>
        </w:numPr>
        <w:rPr>
          <w:rFonts w:ascii="Arial" w:eastAsia="GillSansMT" w:hAnsi="Arial" w:cs="Arial"/>
          <w:sz w:val="24"/>
          <w:szCs w:val="24"/>
        </w:rPr>
      </w:pPr>
      <w:r>
        <w:rPr>
          <w:rFonts w:ascii="Arial" w:eastAsia="GillSansMT" w:hAnsi="Arial" w:cs="Arial"/>
          <w:sz w:val="24"/>
          <w:szCs w:val="24"/>
        </w:rPr>
        <w:t>lipnice bahenní, lipnice hajní, lipnice smáčknutá, lipnice roční, lipnice obecná, lipnice nízká</w:t>
      </w:r>
    </w:p>
    <w:p w14:paraId="548642D0" w14:textId="77777777" w:rsidR="00772EF9" w:rsidRDefault="00110B55">
      <w:pPr>
        <w:pStyle w:val="Odstavecseseznamem"/>
        <w:numPr>
          <w:ilvl w:val="0"/>
          <w:numId w:val="13"/>
        </w:numPr>
        <w:rPr>
          <w:rFonts w:ascii="Arial" w:eastAsia="GillSansMT" w:hAnsi="Arial" w:cs="Arial"/>
          <w:sz w:val="24"/>
          <w:szCs w:val="24"/>
        </w:rPr>
      </w:pPr>
      <w:r>
        <w:rPr>
          <w:rFonts w:ascii="Arial" w:eastAsia="GillSansMT" w:hAnsi="Arial" w:cs="Arial"/>
          <w:bCs/>
          <w:sz w:val="24"/>
          <w:szCs w:val="24"/>
        </w:rPr>
        <w:t>psárka</w:t>
      </w:r>
      <w:r>
        <w:rPr>
          <w:rFonts w:ascii="Arial" w:eastAsia="GillSansMT" w:hAnsi="Arial" w:cs="Arial"/>
          <w:sz w:val="24"/>
          <w:szCs w:val="24"/>
        </w:rPr>
        <w:t xml:space="preserve"> luční</w:t>
      </w:r>
    </w:p>
    <w:p w14:paraId="548642D1" w14:textId="77777777" w:rsidR="00772EF9" w:rsidRDefault="00110B55">
      <w:pPr>
        <w:pStyle w:val="Odstavecseseznamem"/>
        <w:numPr>
          <w:ilvl w:val="0"/>
          <w:numId w:val="13"/>
        </w:numPr>
        <w:rPr>
          <w:rFonts w:ascii="Arial" w:eastAsia="GillSansMT" w:hAnsi="Arial" w:cs="Arial"/>
          <w:sz w:val="24"/>
          <w:szCs w:val="24"/>
        </w:rPr>
      </w:pPr>
      <w:r>
        <w:rPr>
          <w:rFonts w:ascii="Arial" w:eastAsia="GillSansMT" w:hAnsi="Arial" w:cs="Arial"/>
          <w:bCs/>
          <w:sz w:val="24"/>
          <w:szCs w:val="24"/>
        </w:rPr>
        <w:t>psineček</w:t>
      </w:r>
      <w:r>
        <w:rPr>
          <w:rFonts w:ascii="Arial" w:eastAsia="GillSansMT" w:hAnsi="Arial" w:cs="Arial"/>
          <w:sz w:val="24"/>
          <w:szCs w:val="24"/>
        </w:rPr>
        <w:t xml:space="preserve"> tenký, psineček výběžkatý, psineček psí</w:t>
      </w:r>
    </w:p>
    <w:p w14:paraId="548642D2" w14:textId="77777777" w:rsidR="00772EF9" w:rsidRDefault="00110B55">
      <w:pPr>
        <w:pStyle w:val="Odstavecseseznamem"/>
        <w:numPr>
          <w:ilvl w:val="0"/>
          <w:numId w:val="13"/>
        </w:numPr>
        <w:rPr>
          <w:rFonts w:ascii="Arial" w:eastAsia="GillSansMT" w:hAnsi="Arial" w:cs="Arial"/>
          <w:sz w:val="24"/>
          <w:szCs w:val="24"/>
        </w:rPr>
      </w:pPr>
      <w:r>
        <w:rPr>
          <w:rFonts w:ascii="Arial" w:eastAsia="GillSansMT" w:hAnsi="Arial" w:cs="Arial"/>
          <w:bCs/>
          <w:sz w:val="24"/>
          <w:szCs w:val="24"/>
        </w:rPr>
        <w:t>ovsík</w:t>
      </w:r>
      <w:r>
        <w:rPr>
          <w:rFonts w:ascii="Arial" w:eastAsia="GillSansMT" w:hAnsi="Arial" w:cs="Arial"/>
          <w:sz w:val="24"/>
          <w:szCs w:val="24"/>
        </w:rPr>
        <w:t xml:space="preserve"> vyvýšený</w:t>
      </w:r>
    </w:p>
    <w:p w14:paraId="548642D3" w14:textId="77777777" w:rsidR="00772EF9" w:rsidRDefault="00110B55">
      <w:pPr>
        <w:pStyle w:val="Odstavecseseznamem"/>
        <w:numPr>
          <w:ilvl w:val="0"/>
          <w:numId w:val="13"/>
        </w:numPr>
        <w:rPr>
          <w:rFonts w:ascii="Arial" w:eastAsia="GillSansMT" w:hAnsi="Arial" w:cs="Arial"/>
          <w:sz w:val="24"/>
          <w:szCs w:val="24"/>
        </w:rPr>
      </w:pPr>
      <w:r>
        <w:rPr>
          <w:rFonts w:ascii="Arial" w:eastAsia="GillSansMT" w:hAnsi="Arial" w:cs="Arial"/>
          <w:bCs/>
          <w:sz w:val="24"/>
          <w:szCs w:val="24"/>
        </w:rPr>
        <w:t>trojštět</w:t>
      </w:r>
      <w:r>
        <w:rPr>
          <w:rFonts w:ascii="Arial" w:eastAsia="GillSansMT" w:hAnsi="Arial" w:cs="Arial"/>
          <w:sz w:val="24"/>
          <w:szCs w:val="24"/>
        </w:rPr>
        <w:t xml:space="preserve"> žlutavý</w:t>
      </w:r>
    </w:p>
    <w:p w14:paraId="548642D4" w14:textId="77777777" w:rsidR="00772EF9" w:rsidRDefault="00110B55">
      <w:pPr>
        <w:pStyle w:val="Odstavecseseznamem"/>
        <w:numPr>
          <w:ilvl w:val="0"/>
          <w:numId w:val="13"/>
        </w:numPr>
        <w:rPr>
          <w:rFonts w:ascii="Arial" w:eastAsia="GillSansMT" w:hAnsi="Arial" w:cs="Arial"/>
          <w:sz w:val="24"/>
          <w:szCs w:val="24"/>
        </w:rPr>
      </w:pPr>
      <w:r>
        <w:rPr>
          <w:rFonts w:ascii="Arial" w:eastAsia="GillSansMT" w:hAnsi="Arial" w:cs="Arial"/>
          <w:bCs/>
          <w:sz w:val="24"/>
          <w:szCs w:val="24"/>
        </w:rPr>
        <w:t>poháňka</w:t>
      </w:r>
      <w:r>
        <w:rPr>
          <w:rFonts w:ascii="Arial" w:eastAsia="GillSansMT" w:hAnsi="Arial" w:cs="Arial"/>
          <w:sz w:val="24"/>
          <w:szCs w:val="24"/>
        </w:rPr>
        <w:t xml:space="preserve"> hřebenitá</w:t>
      </w:r>
    </w:p>
    <w:p w14:paraId="548642D5" w14:textId="77777777" w:rsidR="00772EF9" w:rsidRDefault="00110B55">
      <w:pPr>
        <w:pStyle w:val="Odstavecseseznamem"/>
        <w:numPr>
          <w:ilvl w:val="0"/>
          <w:numId w:val="13"/>
        </w:numPr>
        <w:rPr>
          <w:rFonts w:ascii="Arial" w:eastAsia="GillSansMT" w:hAnsi="Arial" w:cs="Arial"/>
          <w:sz w:val="24"/>
          <w:szCs w:val="24"/>
        </w:rPr>
      </w:pPr>
      <w:r>
        <w:rPr>
          <w:rFonts w:ascii="Arial" w:eastAsia="GillSansMT" w:hAnsi="Arial" w:cs="Arial"/>
          <w:bCs/>
          <w:sz w:val="24"/>
          <w:szCs w:val="24"/>
        </w:rPr>
        <w:t>sveřep</w:t>
      </w:r>
      <w:r>
        <w:rPr>
          <w:rFonts w:ascii="Arial" w:eastAsia="GillSansMT" w:hAnsi="Arial" w:cs="Arial"/>
          <w:sz w:val="24"/>
          <w:szCs w:val="24"/>
        </w:rPr>
        <w:t xml:space="preserve"> bezbranný, sveřep horský, sveřep sitecký</w:t>
      </w:r>
    </w:p>
    <w:p w14:paraId="548642D6" w14:textId="77777777" w:rsidR="00772EF9" w:rsidRDefault="00110B55">
      <w:pPr>
        <w:pStyle w:val="Odstavecseseznamem"/>
        <w:numPr>
          <w:ilvl w:val="0"/>
          <w:numId w:val="13"/>
        </w:numPr>
        <w:rPr>
          <w:rFonts w:ascii="Arial" w:eastAsia="GillSansMT" w:hAnsi="Arial" w:cs="Arial"/>
          <w:sz w:val="24"/>
          <w:szCs w:val="24"/>
        </w:rPr>
      </w:pPr>
      <w:r>
        <w:rPr>
          <w:rFonts w:ascii="Arial" w:eastAsia="GillSansMT" w:hAnsi="Arial" w:cs="Arial"/>
          <w:bCs/>
          <w:sz w:val="24"/>
          <w:szCs w:val="24"/>
        </w:rPr>
        <w:t>štírovník</w:t>
      </w:r>
      <w:r>
        <w:rPr>
          <w:rFonts w:ascii="Arial" w:eastAsia="GillSansMT" w:hAnsi="Arial" w:cs="Arial"/>
          <w:sz w:val="24"/>
          <w:szCs w:val="24"/>
        </w:rPr>
        <w:t xml:space="preserve"> růžkatý, štírovník jednoletý</w:t>
      </w:r>
    </w:p>
    <w:p w14:paraId="548642D7" w14:textId="77777777" w:rsidR="00772EF9" w:rsidRDefault="00110B55">
      <w:pPr>
        <w:pStyle w:val="Odstavecseseznamem"/>
        <w:numPr>
          <w:ilvl w:val="0"/>
          <w:numId w:val="13"/>
        </w:numPr>
        <w:rPr>
          <w:rFonts w:ascii="Arial" w:eastAsia="GillSansMT" w:hAnsi="Arial" w:cs="Arial"/>
          <w:sz w:val="24"/>
          <w:szCs w:val="24"/>
        </w:rPr>
      </w:pPr>
      <w:r>
        <w:rPr>
          <w:rFonts w:ascii="Arial" w:eastAsia="GillSansMT" w:hAnsi="Arial" w:cs="Arial"/>
          <w:bCs/>
          <w:sz w:val="24"/>
          <w:szCs w:val="24"/>
        </w:rPr>
        <w:t>svazenka</w:t>
      </w:r>
      <w:r>
        <w:rPr>
          <w:rFonts w:ascii="Arial" w:eastAsia="GillSansMT" w:hAnsi="Arial" w:cs="Arial"/>
          <w:sz w:val="24"/>
          <w:szCs w:val="24"/>
        </w:rPr>
        <w:t xml:space="preserve"> vratičolistá, svazenka shloučená</w:t>
      </w:r>
    </w:p>
    <w:p w14:paraId="548642D8" w14:textId="77777777" w:rsidR="00772EF9" w:rsidRDefault="00110B55">
      <w:pPr>
        <w:pStyle w:val="Odstavecseseznamem"/>
        <w:numPr>
          <w:ilvl w:val="0"/>
          <w:numId w:val="13"/>
        </w:numPr>
        <w:rPr>
          <w:rFonts w:ascii="Arial" w:eastAsia="GillSansMT" w:hAnsi="Arial" w:cs="Arial"/>
          <w:sz w:val="24"/>
          <w:szCs w:val="24"/>
        </w:rPr>
      </w:pPr>
      <w:r>
        <w:rPr>
          <w:rFonts w:ascii="Arial" w:eastAsia="GillSansMT" w:hAnsi="Arial" w:cs="Arial"/>
          <w:bCs/>
          <w:sz w:val="24"/>
          <w:szCs w:val="24"/>
        </w:rPr>
        <w:t>metlice</w:t>
      </w:r>
      <w:r>
        <w:rPr>
          <w:rFonts w:ascii="Arial" w:eastAsia="GillSansMT" w:hAnsi="Arial" w:cs="Arial"/>
          <w:sz w:val="24"/>
          <w:szCs w:val="24"/>
        </w:rPr>
        <w:t xml:space="preserve"> trstnatá</w:t>
      </w:r>
    </w:p>
    <w:p w14:paraId="548642D9" w14:textId="77777777" w:rsidR="00772EF9" w:rsidRDefault="00772EF9">
      <w:pPr>
        <w:pStyle w:val="Odstavecseseznamem"/>
        <w:rPr>
          <w:rFonts w:ascii="Arial" w:eastAsia="GillSansMT" w:hAnsi="Arial" w:cs="Arial"/>
          <w:sz w:val="24"/>
          <w:szCs w:val="24"/>
        </w:rPr>
      </w:pPr>
    </w:p>
    <w:p w14:paraId="548642DA" w14:textId="77777777" w:rsidR="00772EF9" w:rsidRDefault="00110B55">
      <w:pPr>
        <w:pStyle w:val="Odstavecseseznamem"/>
        <w:numPr>
          <w:ilvl w:val="0"/>
          <w:numId w:val="19"/>
        </w:numPr>
        <w:rPr>
          <w:rFonts w:ascii="Arial" w:eastAsia="GillSansMT" w:hAnsi="Arial" w:cs="Arial"/>
          <w:sz w:val="24"/>
          <w:szCs w:val="24"/>
        </w:rPr>
      </w:pPr>
      <w:r>
        <w:rPr>
          <w:rFonts w:ascii="Arial" w:eastAsia="GillSansMT" w:hAnsi="Arial" w:cs="Arial"/>
          <w:sz w:val="24"/>
          <w:szCs w:val="24"/>
        </w:rPr>
        <w:t>pokud je v databázi ekologických osiv zapsaná jakákoliv odrůda stejné oblasti šlechtění jako odrůda žádaná:</w:t>
      </w:r>
    </w:p>
    <w:p w14:paraId="548642DB" w14:textId="77777777" w:rsidR="00772EF9" w:rsidRDefault="00110B55">
      <w:pPr>
        <w:pStyle w:val="Odstavecseseznamem"/>
        <w:numPr>
          <w:ilvl w:val="0"/>
          <w:numId w:val="12"/>
        </w:numPr>
        <w:rPr>
          <w:rFonts w:ascii="Arial" w:eastAsia="GillSansMT" w:hAnsi="Arial" w:cs="Arial"/>
          <w:sz w:val="24"/>
          <w:szCs w:val="24"/>
        </w:rPr>
      </w:pPr>
      <w:r>
        <w:rPr>
          <w:rFonts w:ascii="Arial" w:eastAsia="GillSansMT" w:hAnsi="Arial" w:cs="Arial"/>
          <w:bCs/>
          <w:sz w:val="24"/>
          <w:szCs w:val="24"/>
        </w:rPr>
        <w:t>vojtěška</w:t>
      </w:r>
      <w:r>
        <w:rPr>
          <w:rFonts w:ascii="Arial" w:eastAsia="GillSansMT" w:hAnsi="Arial" w:cs="Arial"/>
          <w:sz w:val="24"/>
          <w:szCs w:val="24"/>
        </w:rPr>
        <w:t xml:space="preserve"> setá</w:t>
      </w:r>
    </w:p>
    <w:p w14:paraId="548642DC" w14:textId="77777777" w:rsidR="00772EF9" w:rsidRDefault="00772EF9">
      <w:pPr>
        <w:pStyle w:val="Odstavecseseznamem"/>
        <w:rPr>
          <w:rFonts w:ascii="Arial" w:eastAsia="GillSansMT" w:hAnsi="Arial" w:cs="Arial"/>
          <w:sz w:val="24"/>
          <w:szCs w:val="24"/>
        </w:rPr>
      </w:pPr>
    </w:p>
    <w:p w14:paraId="548642DD" w14:textId="77777777" w:rsidR="00772EF9" w:rsidRDefault="00110B55">
      <w:pPr>
        <w:pStyle w:val="Odstavecseseznamem"/>
        <w:numPr>
          <w:ilvl w:val="0"/>
          <w:numId w:val="19"/>
        </w:numPr>
        <w:rPr>
          <w:rFonts w:ascii="Arial" w:eastAsia="GillSansMT" w:hAnsi="Arial" w:cs="Arial"/>
          <w:sz w:val="24"/>
          <w:szCs w:val="24"/>
        </w:rPr>
      </w:pPr>
      <w:r>
        <w:rPr>
          <w:rFonts w:ascii="Arial" w:eastAsia="GillSansMT" w:hAnsi="Arial" w:cs="Arial"/>
          <w:sz w:val="24"/>
          <w:szCs w:val="24"/>
        </w:rPr>
        <w:t xml:space="preserve">pokud je v databázi ekologických </w:t>
      </w:r>
      <w:r>
        <w:rPr>
          <w:rFonts w:ascii="Arial" w:eastAsia="GillSansMT" w:hAnsi="Arial" w:cs="Arial"/>
          <w:sz w:val="24"/>
          <w:szCs w:val="24"/>
        </w:rPr>
        <w:t>osiv zapsaná jakákoliv odrůda daného druhu shodná svou ploiditou:</w:t>
      </w:r>
    </w:p>
    <w:p w14:paraId="548642DE" w14:textId="77777777" w:rsidR="00772EF9" w:rsidRDefault="00110B55">
      <w:pPr>
        <w:pStyle w:val="Odstavecseseznamem"/>
        <w:numPr>
          <w:ilvl w:val="0"/>
          <w:numId w:val="12"/>
        </w:numPr>
        <w:rPr>
          <w:rFonts w:ascii="Arial" w:eastAsia="GillSansMT" w:hAnsi="Arial" w:cs="Arial"/>
          <w:sz w:val="24"/>
          <w:szCs w:val="24"/>
        </w:rPr>
      </w:pPr>
      <w:r>
        <w:rPr>
          <w:rFonts w:ascii="Arial" w:eastAsia="GillSansMT" w:hAnsi="Arial" w:cs="Arial"/>
          <w:sz w:val="24"/>
          <w:szCs w:val="24"/>
        </w:rPr>
        <w:t>bojínek luční</w:t>
      </w:r>
    </w:p>
    <w:p w14:paraId="548642DF" w14:textId="77777777" w:rsidR="00772EF9" w:rsidRDefault="00110B55">
      <w:pPr>
        <w:pStyle w:val="Odstavecseseznamem"/>
        <w:numPr>
          <w:ilvl w:val="0"/>
          <w:numId w:val="12"/>
        </w:numPr>
        <w:rPr>
          <w:rFonts w:ascii="Arial" w:eastAsia="GillSansMT" w:hAnsi="Arial" w:cs="Arial"/>
          <w:sz w:val="24"/>
          <w:szCs w:val="24"/>
        </w:rPr>
      </w:pPr>
      <w:r>
        <w:rPr>
          <w:rFonts w:ascii="Arial" w:eastAsia="GillSansMT" w:hAnsi="Arial" w:cs="Arial"/>
          <w:sz w:val="24"/>
          <w:szCs w:val="24"/>
        </w:rPr>
        <w:t>festulolium loloidního typu (jílkovité)</w:t>
      </w:r>
    </w:p>
    <w:p w14:paraId="548642E0" w14:textId="77777777" w:rsidR="00772EF9" w:rsidRDefault="00110B55">
      <w:pPr>
        <w:pStyle w:val="Odstavecseseznamem"/>
        <w:numPr>
          <w:ilvl w:val="0"/>
          <w:numId w:val="12"/>
        </w:numPr>
        <w:rPr>
          <w:rFonts w:ascii="Arial" w:eastAsia="GillSansMT" w:hAnsi="Arial" w:cs="Arial"/>
          <w:sz w:val="24"/>
          <w:szCs w:val="24"/>
        </w:rPr>
      </w:pPr>
      <w:r>
        <w:rPr>
          <w:rFonts w:ascii="Arial" w:eastAsia="GillSansMT" w:hAnsi="Arial" w:cs="Arial"/>
          <w:sz w:val="24"/>
          <w:szCs w:val="24"/>
        </w:rPr>
        <w:t>kostřava červená, kostřava ovčí</w:t>
      </w:r>
    </w:p>
    <w:p w14:paraId="548642E1" w14:textId="77777777" w:rsidR="00772EF9" w:rsidRDefault="00110B55">
      <w:pPr>
        <w:pStyle w:val="Odstavecseseznamem"/>
        <w:numPr>
          <w:ilvl w:val="0"/>
          <w:numId w:val="12"/>
        </w:numPr>
        <w:rPr>
          <w:rFonts w:ascii="Arial" w:eastAsia="GillSansMT" w:hAnsi="Arial" w:cs="Arial"/>
          <w:sz w:val="24"/>
          <w:szCs w:val="24"/>
        </w:rPr>
      </w:pPr>
      <w:r>
        <w:rPr>
          <w:rFonts w:ascii="Arial" w:eastAsia="GillSansMT" w:hAnsi="Arial" w:cs="Arial"/>
          <w:sz w:val="24"/>
          <w:szCs w:val="24"/>
        </w:rPr>
        <w:t>srha laločnatá</w:t>
      </w:r>
    </w:p>
    <w:p w14:paraId="548642E2" w14:textId="77777777" w:rsidR="00772EF9" w:rsidRDefault="00110B55">
      <w:pPr>
        <w:pStyle w:val="Odstavecseseznamem"/>
        <w:numPr>
          <w:ilvl w:val="0"/>
          <w:numId w:val="12"/>
        </w:numPr>
        <w:rPr>
          <w:rFonts w:ascii="Arial" w:eastAsia="GillSansMT" w:hAnsi="Arial" w:cs="Arial"/>
          <w:sz w:val="24"/>
          <w:szCs w:val="24"/>
        </w:rPr>
      </w:pPr>
      <w:r>
        <w:rPr>
          <w:rFonts w:ascii="Arial" w:eastAsia="GillSansMT" w:hAnsi="Arial" w:cs="Arial"/>
          <w:sz w:val="24"/>
          <w:szCs w:val="24"/>
        </w:rPr>
        <w:t>jílek mnohokvětý, jílek mnohokvětý (jednoletý), jílek vytrvalý, jílek hybridní</w:t>
      </w:r>
    </w:p>
    <w:p w14:paraId="548642E3" w14:textId="77777777" w:rsidR="00772EF9" w:rsidRDefault="00772EF9">
      <w:pPr>
        <w:pStyle w:val="Odstavecseseznamem"/>
        <w:rPr>
          <w:rFonts w:ascii="Arial" w:eastAsia="GillSansMT" w:hAnsi="Arial" w:cs="Arial"/>
          <w:sz w:val="24"/>
          <w:szCs w:val="24"/>
        </w:rPr>
      </w:pPr>
    </w:p>
    <w:p w14:paraId="548642E4" w14:textId="77777777" w:rsidR="00772EF9" w:rsidRDefault="00110B55">
      <w:pPr>
        <w:pStyle w:val="Odstavecseseznamem"/>
        <w:spacing w:before="0" w:after="0" w:line="240" w:lineRule="auto"/>
        <w:ind w:left="1701" w:hanging="283"/>
        <w:jc w:val="both"/>
        <w:rPr>
          <w:rFonts w:ascii="Arial" w:eastAsia="GillSansMT" w:hAnsi="Arial" w:cs="Arial"/>
          <w:sz w:val="24"/>
          <w:szCs w:val="24"/>
        </w:rPr>
      </w:pPr>
      <w:r>
        <w:rPr>
          <w:rFonts w:ascii="Arial" w:eastAsia="GillSansMT" w:hAnsi="Arial" w:cs="Arial"/>
          <w:sz w:val="24"/>
          <w:szCs w:val="24"/>
        </w:rPr>
        <w:t xml:space="preserve">d) </w:t>
      </w:r>
      <w:r>
        <w:rPr>
          <w:rFonts w:ascii="Arial" w:eastAsia="GillSansMT" w:hAnsi="Arial" w:cs="Arial"/>
          <w:sz w:val="24"/>
          <w:szCs w:val="24"/>
        </w:rPr>
        <w:tab/>
      </w:r>
      <w:r>
        <w:rPr>
          <w:rFonts w:ascii="Arial" w:eastAsia="GillSansMT" w:hAnsi="Arial" w:cs="Arial"/>
          <w:sz w:val="24"/>
          <w:szCs w:val="24"/>
        </w:rPr>
        <w:t>pokud je v databázi ekologických osiv zapsaná jakákoliv odrůda  stejné ranosti:</w:t>
      </w:r>
    </w:p>
    <w:p w14:paraId="548642E5" w14:textId="77777777" w:rsidR="00772EF9" w:rsidRDefault="00110B55">
      <w:pPr>
        <w:pStyle w:val="Odstavecseseznamem"/>
        <w:numPr>
          <w:ilvl w:val="0"/>
          <w:numId w:val="25"/>
        </w:numPr>
        <w:rPr>
          <w:rFonts w:ascii="Arial" w:eastAsia="GillSansMT" w:hAnsi="Arial" w:cs="Arial"/>
          <w:sz w:val="24"/>
          <w:szCs w:val="24"/>
        </w:rPr>
      </w:pPr>
      <w:r>
        <w:rPr>
          <w:rFonts w:ascii="Arial" w:eastAsia="GillSansMT" w:hAnsi="Arial" w:cs="Arial"/>
          <w:sz w:val="24"/>
          <w:szCs w:val="24"/>
        </w:rPr>
        <w:t>kostřava luční</w:t>
      </w:r>
    </w:p>
    <w:p w14:paraId="548642E6" w14:textId="77777777" w:rsidR="00772EF9" w:rsidRDefault="00110B55">
      <w:pPr>
        <w:ind w:left="1416"/>
        <w:rPr>
          <w:rFonts w:eastAsia="GillSansMT"/>
          <w:sz w:val="24"/>
        </w:rPr>
      </w:pPr>
      <w:r>
        <w:rPr>
          <w:rFonts w:eastAsia="GillSansMT"/>
          <w:sz w:val="24"/>
        </w:rPr>
        <w:lastRenderedPageBreak/>
        <w:t>e)  pokud je v databázi ekologických osiv zapsaná jakákoliv odrůda daného druhu obdobného využití (píce/trávníky):</w:t>
      </w:r>
    </w:p>
    <w:p w14:paraId="548642E7" w14:textId="77777777" w:rsidR="00772EF9" w:rsidRDefault="00110B55">
      <w:pPr>
        <w:pStyle w:val="Odstavecseseznamem"/>
        <w:numPr>
          <w:ilvl w:val="0"/>
          <w:numId w:val="1"/>
        </w:numPr>
        <w:rPr>
          <w:rFonts w:ascii="Arial" w:eastAsia="GillSansMT" w:hAnsi="Arial" w:cs="Arial"/>
          <w:sz w:val="24"/>
          <w:szCs w:val="24"/>
        </w:rPr>
      </w:pPr>
      <w:r>
        <w:rPr>
          <w:rFonts w:ascii="Arial" w:eastAsia="GillSansMT" w:hAnsi="Arial" w:cs="Arial"/>
          <w:sz w:val="24"/>
          <w:szCs w:val="24"/>
        </w:rPr>
        <w:t>bojínek hlíznatý</w:t>
      </w:r>
    </w:p>
    <w:p w14:paraId="548642E8" w14:textId="77777777" w:rsidR="00772EF9" w:rsidRDefault="00110B55">
      <w:pPr>
        <w:pStyle w:val="Odstavecseseznamem"/>
        <w:numPr>
          <w:ilvl w:val="0"/>
          <w:numId w:val="1"/>
        </w:numPr>
        <w:rPr>
          <w:rFonts w:ascii="Arial" w:eastAsia="GillSansMT" w:hAnsi="Arial" w:cs="Arial"/>
          <w:sz w:val="24"/>
          <w:szCs w:val="24"/>
        </w:rPr>
      </w:pPr>
      <w:r>
        <w:rPr>
          <w:rFonts w:ascii="Arial" w:eastAsia="GillSansMT" w:hAnsi="Arial" w:cs="Arial"/>
          <w:sz w:val="24"/>
          <w:szCs w:val="24"/>
        </w:rPr>
        <w:t>kostřava rákosovitá</w:t>
      </w:r>
    </w:p>
    <w:p w14:paraId="548642E9" w14:textId="77777777" w:rsidR="00772EF9" w:rsidRDefault="00110B55">
      <w:pPr>
        <w:pStyle w:val="Odstavecseseznamem"/>
        <w:numPr>
          <w:ilvl w:val="0"/>
          <w:numId w:val="1"/>
        </w:numPr>
        <w:rPr>
          <w:rFonts w:ascii="Arial" w:eastAsia="GillSansMT" w:hAnsi="Arial" w:cs="Arial"/>
          <w:sz w:val="24"/>
          <w:szCs w:val="24"/>
        </w:rPr>
      </w:pPr>
      <w:r>
        <w:rPr>
          <w:rFonts w:ascii="Arial" w:eastAsia="GillSansMT" w:hAnsi="Arial" w:cs="Arial"/>
          <w:sz w:val="24"/>
          <w:szCs w:val="24"/>
        </w:rPr>
        <w:t>lipnice l</w:t>
      </w:r>
      <w:r>
        <w:rPr>
          <w:rFonts w:ascii="Arial" w:eastAsia="GillSansMT" w:hAnsi="Arial" w:cs="Arial"/>
          <w:sz w:val="24"/>
          <w:szCs w:val="24"/>
        </w:rPr>
        <w:t>uční</w:t>
      </w:r>
    </w:p>
    <w:p w14:paraId="548642EA" w14:textId="77777777" w:rsidR="00772EF9" w:rsidRDefault="00110B55">
      <w:pPr>
        <w:pStyle w:val="Odstavecseseznamem"/>
        <w:numPr>
          <w:ilvl w:val="0"/>
          <w:numId w:val="1"/>
        </w:numPr>
        <w:rPr>
          <w:rFonts w:ascii="Arial" w:eastAsia="GillSansMT" w:hAnsi="Arial" w:cs="Arial"/>
          <w:sz w:val="24"/>
          <w:szCs w:val="24"/>
        </w:rPr>
      </w:pPr>
      <w:r>
        <w:rPr>
          <w:rFonts w:ascii="Arial" w:eastAsia="GillSansMT" w:hAnsi="Arial" w:cs="Arial"/>
          <w:sz w:val="24"/>
          <w:szCs w:val="24"/>
        </w:rPr>
        <w:t>psineček veliký</w:t>
      </w:r>
    </w:p>
    <w:p w14:paraId="548642EB" w14:textId="77777777" w:rsidR="00772EF9" w:rsidRDefault="00110B55">
      <w:pPr>
        <w:pStyle w:val="Odstavecseseznamem"/>
        <w:numPr>
          <w:ilvl w:val="0"/>
          <w:numId w:val="1"/>
        </w:numPr>
        <w:rPr>
          <w:rFonts w:ascii="Arial" w:eastAsia="GillSansMT" w:hAnsi="Arial" w:cs="Arial"/>
          <w:sz w:val="24"/>
          <w:szCs w:val="24"/>
        </w:rPr>
      </w:pPr>
      <w:r>
        <w:rPr>
          <w:rFonts w:ascii="Arial" w:eastAsia="GillSansMT" w:hAnsi="Arial" w:cs="Arial"/>
          <w:sz w:val="24"/>
          <w:szCs w:val="24"/>
        </w:rPr>
        <w:t>festulolium festukoidního typu (kostřavovité)</w:t>
      </w:r>
    </w:p>
    <w:p w14:paraId="548642EC" w14:textId="77777777" w:rsidR="00772EF9" w:rsidRDefault="00110B55">
      <w:pPr>
        <w:rPr>
          <w:rFonts w:eastAsia="GillSansMT"/>
          <w:i/>
          <w:sz w:val="24"/>
        </w:rPr>
      </w:pPr>
      <w:r>
        <w:rPr>
          <w:rFonts w:eastAsia="GillSansMT"/>
          <w:i/>
          <w:sz w:val="24"/>
        </w:rPr>
        <w:t>Příklad: chce-li subjekt použít svazenku vratičolistou odrůdu Anabella, která v databázi není, nežádá o výjimku v případě, že je v databázi k dispozici jiná odrůda svazenky vratičolisté nap</w:t>
      </w:r>
      <w:r>
        <w:rPr>
          <w:rFonts w:eastAsia="GillSansMT"/>
          <w:i/>
          <w:sz w:val="24"/>
        </w:rPr>
        <w:t>ř. odrůda Lisette, Stala atd., kterou může použít. V případě, že v databázi nebude žádná odrůda Svazenky vratičolisté, je udělení výjimky možné.</w:t>
      </w:r>
    </w:p>
    <w:p w14:paraId="548642ED" w14:textId="77777777" w:rsidR="00772EF9" w:rsidRDefault="00772EF9">
      <w:pPr>
        <w:rPr>
          <w:rFonts w:eastAsia="GillSansMT"/>
          <w:i/>
          <w:sz w:val="24"/>
        </w:rPr>
      </w:pPr>
    </w:p>
    <w:p w14:paraId="548642EE" w14:textId="77777777" w:rsidR="00772EF9" w:rsidRDefault="00110B55">
      <w:pPr>
        <w:ind w:left="360"/>
        <w:rPr>
          <w:rFonts w:eastAsia="GillSansMT"/>
          <w:sz w:val="24"/>
        </w:rPr>
      </w:pPr>
      <w:r>
        <w:rPr>
          <w:rFonts w:eastAsia="GillSansMT"/>
          <w:sz w:val="24"/>
        </w:rPr>
        <w:t>4.3.      Při podání neúplné žádosti bude žadatel vyzván k jejímu doplnění ve stanoveném termínu. Pokud tak neučiní, bude řízení o udělení výjimky zastaveno.</w:t>
      </w:r>
    </w:p>
    <w:p w14:paraId="548642EF" w14:textId="77777777" w:rsidR="00772EF9" w:rsidRDefault="00110B55">
      <w:pPr>
        <w:ind w:left="360"/>
        <w:rPr>
          <w:rFonts w:eastAsia="GillSansMT"/>
          <w:sz w:val="24"/>
        </w:rPr>
      </w:pPr>
      <w:r>
        <w:rPr>
          <w:rFonts w:eastAsia="GillSansMT"/>
          <w:sz w:val="24"/>
        </w:rPr>
        <w:t>4.4.</w:t>
      </w:r>
      <w:r>
        <w:rPr>
          <w:rFonts w:eastAsia="GillSansMT"/>
          <w:sz w:val="24"/>
        </w:rPr>
        <w:tab/>
        <w:t xml:space="preserve"> Na udělení výjimky na použití konvenčního rozmnožovacího materiálu rostlin </w:t>
      </w:r>
      <w:r>
        <w:rPr>
          <w:sz w:val="24"/>
        </w:rPr>
        <w:t>není právní nárok</w:t>
      </w:r>
      <w:r>
        <w:rPr>
          <w:rFonts w:eastAsia="GillSansMT"/>
          <w:sz w:val="24"/>
        </w:rPr>
        <w:t>.</w:t>
      </w:r>
    </w:p>
    <w:p w14:paraId="548642F0" w14:textId="77777777" w:rsidR="00772EF9" w:rsidRDefault="00110B55">
      <w:pPr>
        <w:ind w:left="360"/>
        <w:rPr>
          <w:rFonts w:eastAsia="GillSansMT"/>
          <w:sz w:val="24"/>
        </w:rPr>
      </w:pPr>
      <w:r>
        <w:rPr>
          <w:rFonts w:eastAsia="GillSansMT"/>
          <w:sz w:val="24"/>
        </w:rPr>
        <w:t>4.6.</w:t>
      </w:r>
      <w:r>
        <w:rPr>
          <w:rFonts w:eastAsia="GillSansMT"/>
          <w:sz w:val="24"/>
        </w:rPr>
        <w:tab/>
        <w:t xml:space="preserve"> Řízení o udělení výjimky se řídí zákonem č. 500/2004 Sb., správní řád, ve znění pozdějších předpisů. Lhůta pro vyřízení žádosti činí 30 dní.</w:t>
      </w:r>
    </w:p>
    <w:p w14:paraId="548642F1" w14:textId="77777777" w:rsidR="00772EF9" w:rsidRDefault="00110B55">
      <w:pPr>
        <w:ind w:left="360"/>
        <w:rPr>
          <w:rFonts w:eastAsia="GillSansMT"/>
          <w:sz w:val="24"/>
        </w:rPr>
      </w:pPr>
      <w:r>
        <w:rPr>
          <w:rFonts w:eastAsia="GillSansMT"/>
          <w:sz w:val="24"/>
        </w:rPr>
        <w:t>4.7.</w:t>
      </w:r>
      <w:r>
        <w:rPr>
          <w:rFonts w:eastAsia="GillSansMT"/>
          <w:sz w:val="24"/>
        </w:rPr>
        <w:tab/>
        <w:t xml:space="preserve"> Žádost o udělení výjimky na použití konvenčního rozmnožovacího materiálu rostlin </w:t>
      </w:r>
      <w:r>
        <w:rPr>
          <w:sz w:val="24"/>
        </w:rPr>
        <w:t xml:space="preserve">nepodléhá správnímu </w:t>
      </w:r>
      <w:r>
        <w:rPr>
          <w:sz w:val="24"/>
        </w:rPr>
        <w:t>poplatku</w:t>
      </w:r>
      <w:r>
        <w:rPr>
          <w:rFonts w:eastAsia="GillSansMT"/>
          <w:sz w:val="24"/>
        </w:rPr>
        <w:t>.</w:t>
      </w:r>
    </w:p>
    <w:p w14:paraId="548642F2" w14:textId="77777777" w:rsidR="00772EF9" w:rsidRDefault="00772EF9">
      <w:pPr>
        <w:pStyle w:val="Nadpis1"/>
        <w:rPr>
          <w:rFonts w:eastAsia="GillSansMT-Bold"/>
          <w:b/>
          <w:sz w:val="28"/>
          <w:szCs w:val="28"/>
        </w:rPr>
      </w:pPr>
    </w:p>
    <w:p w14:paraId="548642F3" w14:textId="77777777" w:rsidR="00772EF9" w:rsidRDefault="00110B55">
      <w:pPr>
        <w:pStyle w:val="Nadpis1"/>
        <w:rPr>
          <w:rFonts w:eastAsia="GillSansMT-Bold"/>
          <w:b/>
          <w:sz w:val="28"/>
          <w:szCs w:val="28"/>
        </w:rPr>
      </w:pPr>
      <w:r>
        <w:rPr>
          <w:rFonts w:eastAsia="GillSansMT-Bold"/>
          <w:b/>
          <w:sz w:val="28"/>
          <w:szCs w:val="28"/>
        </w:rPr>
        <w:t xml:space="preserve">5. Společná a </w:t>
      </w:r>
      <w:r>
        <w:rPr>
          <w:b/>
          <w:sz w:val="28"/>
          <w:szCs w:val="28"/>
        </w:rPr>
        <w:t>závěrečná</w:t>
      </w:r>
      <w:r>
        <w:rPr>
          <w:rFonts w:eastAsia="GillSansMT-Bold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ustanovení</w:t>
      </w:r>
    </w:p>
    <w:p w14:paraId="548642F4" w14:textId="77777777" w:rsidR="00772EF9" w:rsidRDefault="00110B55">
      <w:pPr>
        <w:pStyle w:val="Odstavecseseznamem"/>
        <w:numPr>
          <w:ilvl w:val="1"/>
          <w:numId w:val="4"/>
        </w:numPr>
        <w:rPr>
          <w:rFonts w:ascii="Arial" w:eastAsia="GillSansMT" w:hAnsi="Arial" w:cs="Arial"/>
          <w:sz w:val="24"/>
          <w:szCs w:val="24"/>
        </w:rPr>
      </w:pPr>
      <w:r>
        <w:rPr>
          <w:rFonts w:ascii="Arial" w:eastAsia="GillSansMT" w:hAnsi="Arial" w:cs="Arial"/>
          <w:sz w:val="24"/>
          <w:szCs w:val="24"/>
        </w:rPr>
        <w:t>Vzory platných úředních návěsek jsou k dispozici na webu ÚKZÚZ</w:t>
      </w:r>
      <w:r>
        <w:rPr>
          <w:rStyle w:val="Znakapoznpodarou"/>
          <w:rFonts w:ascii="Arial" w:eastAsia="GillSansMT" w:hAnsi="Arial" w:cs="Arial"/>
          <w:sz w:val="24"/>
          <w:szCs w:val="24"/>
        </w:rPr>
        <w:footnoteReference w:id="5"/>
      </w:r>
    </w:p>
    <w:p w14:paraId="548642F5" w14:textId="77777777" w:rsidR="00772EF9" w:rsidRDefault="00772EF9">
      <w:pPr>
        <w:pStyle w:val="Odstavecseseznamem"/>
        <w:rPr>
          <w:rFonts w:ascii="Arial" w:eastAsia="GillSansMT" w:hAnsi="Arial" w:cs="Arial"/>
          <w:sz w:val="24"/>
          <w:szCs w:val="24"/>
        </w:rPr>
      </w:pPr>
    </w:p>
    <w:p w14:paraId="548642F6" w14:textId="77777777" w:rsidR="00772EF9" w:rsidRDefault="00110B55">
      <w:pPr>
        <w:ind w:left="1416" w:hanging="1132"/>
        <w:rPr>
          <w:rFonts w:eastAsia="GillSansMT"/>
          <w:sz w:val="24"/>
        </w:rPr>
      </w:pPr>
      <w:r>
        <w:rPr>
          <w:rFonts w:eastAsia="GillSansMT"/>
          <w:sz w:val="24"/>
        </w:rPr>
        <w:t xml:space="preserve"> 5.2.</w:t>
      </w:r>
      <w:r>
        <w:rPr>
          <w:rFonts w:eastAsia="GillSansMT"/>
          <w:sz w:val="24"/>
        </w:rPr>
        <w:tab/>
        <w:t>Metodický pokyn č. 5/2016 č</w:t>
      </w:r>
      <w:r>
        <w:t xml:space="preserve">.j.: </w:t>
      </w:r>
      <w:r>
        <w:rPr>
          <w:rFonts w:eastAsia="GillSansMT"/>
          <w:sz w:val="24"/>
        </w:rPr>
        <w:t>61012/2016-MZE-17252</w:t>
      </w:r>
      <w:r>
        <w:t xml:space="preserve"> </w:t>
      </w:r>
      <w:r>
        <w:rPr>
          <w:rFonts w:eastAsia="GillSansMT"/>
          <w:sz w:val="24"/>
        </w:rPr>
        <w:t xml:space="preserve">se zrušuje </w:t>
      </w:r>
      <w:r>
        <w:rPr>
          <w:rFonts w:eastAsia="GillSansMT"/>
          <w:sz w:val="24"/>
        </w:rPr>
        <w:br/>
        <w:t>k 31. 12. 2021.</w:t>
      </w:r>
    </w:p>
    <w:p w14:paraId="548642F7" w14:textId="77777777" w:rsidR="00772EF9" w:rsidRDefault="00772EF9">
      <w:pPr>
        <w:pStyle w:val="Odstavecseseznamem"/>
        <w:rPr>
          <w:rFonts w:ascii="Arial" w:eastAsia="GillSansMT" w:hAnsi="Arial" w:cs="Arial"/>
          <w:sz w:val="24"/>
          <w:szCs w:val="24"/>
        </w:rPr>
      </w:pPr>
    </w:p>
    <w:p w14:paraId="548642F8" w14:textId="77777777" w:rsidR="00772EF9" w:rsidRDefault="00110B55">
      <w:pPr>
        <w:pStyle w:val="Odstavecseseznamem"/>
        <w:numPr>
          <w:ilvl w:val="1"/>
          <w:numId w:val="4"/>
        </w:numPr>
        <w:rPr>
          <w:rFonts w:ascii="Arial" w:eastAsia="GillSansMT" w:hAnsi="Arial" w:cs="Arial"/>
          <w:sz w:val="24"/>
          <w:szCs w:val="24"/>
        </w:rPr>
      </w:pPr>
      <w:r>
        <w:rPr>
          <w:rFonts w:ascii="Arial" w:eastAsia="GillSansMT" w:hAnsi="Arial" w:cs="Arial"/>
          <w:sz w:val="24"/>
          <w:szCs w:val="24"/>
        </w:rPr>
        <w:t>Tento metodický pokyn nabývá účinnosti dnem 1. 1. 2022</w:t>
      </w:r>
    </w:p>
    <w:p w14:paraId="548642F9" w14:textId="77777777" w:rsidR="00772EF9" w:rsidRDefault="00772EF9">
      <w:pPr>
        <w:rPr>
          <w:rFonts w:eastAsia="GillSansMT"/>
          <w:sz w:val="24"/>
        </w:rPr>
      </w:pPr>
    </w:p>
    <w:p w14:paraId="548642FA" w14:textId="77777777" w:rsidR="00772EF9" w:rsidRDefault="00772EF9">
      <w:pPr>
        <w:rPr>
          <w:rFonts w:eastAsia="GillSansMT"/>
          <w:sz w:val="24"/>
        </w:rPr>
      </w:pPr>
    </w:p>
    <w:p w14:paraId="548642FB" w14:textId="77777777" w:rsidR="00772EF9" w:rsidRDefault="00772EF9">
      <w:pPr>
        <w:rPr>
          <w:rFonts w:eastAsia="GillSansMT"/>
          <w:sz w:val="24"/>
        </w:rPr>
      </w:pPr>
    </w:p>
    <w:p w14:paraId="548642FC" w14:textId="77777777" w:rsidR="00772EF9" w:rsidRDefault="00110B55">
      <w:pPr>
        <w:contextualSpacing/>
        <w:rPr>
          <w:sz w:val="24"/>
        </w:rPr>
      </w:pPr>
      <w:r>
        <w:rPr>
          <w:sz w:val="24"/>
        </w:rPr>
        <w:t>V Praze dne: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b/>
          <w:sz w:val="24"/>
        </w:rPr>
        <w:t>Ing. Petr Jílek</w:t>
      </w:r>
    </w:p>
    <w:p w14:paraId="548642FD" w14:textId="77777777" w:rsidR="00772EF9" w:rsidRDefault="00110B55">
      <w:pPr>
        <w:ind w:left="2977"/>
        <w:contextualSpacing/>
        <w:jc w:val="center"/>
        <w:rPr>
          <w:sz w:val="24"/>
        </w:rPr>
      </w:pPr>
      <w:r>
        <w:rPr>
          <w:sz w:val="24"/>
        </w:rPr>
        <w:t>ředitel odboru environmentálního</w:t>
      </w:r>
    </w:p>
    <w:p w14:paraId="548642FE" w14:textId="77777777" w:rsidR="00772EF9" w:rsidRDefault="00110B55">
      <w:pPr>
        <w:ind w:left="2977"/>
        <w:contextualSpacing/>
        <w:jc w:val="center"/>
        <w:rPr>
          <w:sz w:val="24"/>
        </w:rPr>
      </w:pPr>
      <w:r>
        <w:rPr>
          <w:sz w:val="24"/>
        </w:rPr>
        <w:t>a ekologického zemědělství</w:t>
      </w:r>
    </w:p>
    <w:p w14:paraId="548642FF" w14:textId="77777777" w:rsidR="00772EF9" w:rsidRDefault="00110B55">
      <w:pPr>
        <w:ind w:left="2977"/>
        <w:contextualSpacing/>
        <w:jc w:val="center"/>
        <w:rPr>
          <w:b/>
          <w:sz w:val="24"/>
          <w:u w:val="single"/>
        </w:rPr>
      </w:pPr>
      <w:r>
        <w:rPr>
          <w:sz w:val="24"/>
        </w:rPr>
        <w:t>Ministerstvo zemědělství</w:t>
      </w:r>
    </w:p>
    <w:p w14:paraId="54864300" w14:textId="77777777" w:rsidR="00772EF9" w:rsidRDefault="00772EF9">
      <w:pPr>
        <w:rPr>
          <w:rFonts w:eastAsia="GillSansMT"/>
          <w:sz w:val="24"/>
        </w:rPr>
      </w:pPr>
    </w:p>
    <w:p w14:paraId="54864301" w14:textId="77777777" w:rsidR="00772EF9" w:rsidRDefault="00772EF9">
      <w:pPr>
        <w:rPr>
          <w:szCs w:val="22"/>
        </w:rPr>
      </w:pPr>
    </w:p>
    <w:sectPr w:rsidR="00772EF9">
      <w:headerReference w:type="even" r:id="rId11"/>
      <w:headerReference w:type="default" r:id="rId12"/>
      <w:footerReference w:type="default" r:id="rId13"/>
      <w:headerReference w:type="first" r:id="rId14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64310" w14:textId="77777777" w:rsidR="00000000" w:rsidRDefault="00110B55">
      <w:r>
        <w:separator/>
      </w:r>
    </w:p>
  </w:endnote>
  <w:endnote w:type="continuationSeparator" w:id="0">
    <w:p w14:paraId="54864312" w14:textId="77777777" w:rsidR="00000000" w:rsidRDefault="0011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GillSansMT-Bold">
    <w:altName w:val="MS Gothic"/>
    <w:charset w:val="80"/>
    <w:family w:val="auto"/>
    <w:pitch w:val="default"/>
    <w:sig w:usb0="00000000" w:usb1="08070000" w:usb2="00000010" w:usb3="00000000" w:csb0="00020000" w:csb1="00000000"/>
  </w:font>
  <w:font w:name="SymbolMT">
    <w:charset w:val="38"/>
    <w:family w:val="auto"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charset w:val="00"/>
    <w:family w:val="auto"/>
    <w:pitch w:val="variable"/>
    <w:sig w:usb0="800002EF" w:usb1="1000E0FB" w:usb2="00000000" w:usb3="00000000" w:csb0="0000009F" w:csb1="00000000"/>
  </w:font>
  <w:font w:name="GillSansMT">
    <w:altName w:val="MS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6430B" w14:textId="5F503674" w:rsidR="00772EF9" w:rsidRDefault="00110B55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>
      <w:rPr>
        <w:bCs/>
      </w:rPr>
      <w:t>MZE-42962/2021-18132</w:t>
    </w:r>
    <w:r>
      <w:fldChar w:fldCharType="end"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5486430C" w14:textId="77777777" w:rsidR="00772EF9" w:rsidRDefault="00772E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64307" w14:textId="77777777" w:rsidR="00772EF9" w:rsidRDefault="00110B55">
      <w:r>
        <w:separator/>
      </w:r>
    </w:p>
  </w:footnote>
  <w:footnote w:type="continuationSeparator" w:id="0">
    <w:p w14:paraId="54864308" w14:textId="77777777" w:rsidR="00772EF9" w:rsidRDefault="00110B55">
      <w:r>
        <w:continuationSeparator/>
      </w:r>
    </w:p>
  </w:footnote>
  <w:footnote w:id="1">
    <w:p w14:paraId="54864311" w14:textId="77777777" w:rsidR="00772EF9" w:rsidRDefault="00110B55">
      <w:pPr>
        <w:pStyle w:val="Textpoznpodarou"/>
        <w:rPr>
          <w:rFonts w:ascii="Arial" w:hAnsi="Arial" w:cs="Arial"/>
        </w:rPr>
      </w:pPr>
      <w:r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Ekologický heterogenní materiál rostlin upravuje v nařízení </w:t>
      </w:r>
      <w:r>
        <w:rPr>
          <w:rFonts w:ascii="Arial" w:eastAsia="GillSansMT" w:hAnsi="Arial" w:cs="Arial"/>
        </w:rPr>
        <w:t xml:space="preserve">(EU) 2018/848 </w:t>
      </w:r>
      <w:r>
        <w:rPr>
          <w:rFonts w:ascii="Arial" w:hAnsi="Arial" w:cs="Arial"/>
        </w:rPr>
        <w:t>článek 13.</w:t>
      </w:r>
    </w:p>
  </w:footnote>
  <w:footnote w:id="2">
    <w:p w14:paraId="54864312" w14:textId="77777777" w:rsidR="00772EF9" w:rsidRDefault="00110B55">
      <w:pPr>
        <w:pStyle w:val="Textpoznpodarou"/>
        <w:jc w:val="both"/>
        <w:rPr>
          <w:rFonts w:ascii="Arial" w:hAnsi="Arial" w:cs="Arial"/>
        </w:rPr>
      </w:pPr>
      <w:r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čl. 6 písm. i):</w:t>
      </w:r>
      <w:r>
        <w:rPr>
          <w:rFonts w:ascii="Arial" w:hAnsi="Arial" w:cs="Arial"/>
          <w:iCs/>
          <w:sz w:val="24"/>
          <w:szCs w:val="24"/>
        </w:rPr>
        <w:t xml:space="preserve"> „</w:t>
      </w:r>
      <w:r>
        <w:rPr>
          <w:rFonts w:ascii="Arial" w:hAnsi="Arial" w:cs="Arial"/>
          <w:iCs/>
        </w:rPr>
        <w:t>aniž je dotčen článek 14 nařízení (ES) č. 2100/94 a vnitrostátní odrůdová práva přiznaná na základě vnitrostátního práva členských států, možnost zemědělců používat rozmnožovací materiál rostlin získaný z jejich vlastních hospodářství, aby se posílily gene</w:t>
      </w:r>
      <w:r>
        <w:rPr>
          <w:rFonts w:ascii="Arial" w:hAnsi="Arial" w:cs="Arial"/>
          <w:iCs/>
        </w:rPr>
        <w:t>tické zdroje přizpůsobené zvláštním podmínkám ekologické produkce;“</w:t>
      </w:r>
    </w:p>
  </w:footnote>
  <w:footnote w:id="3">
    <w:p w14:paraId="54864313" w14:textId="77777777" w:rsidR="00772EF9" w:rsidRDefault="00110B55">
      <w:pPr>
        <w:pStyle w:val="Textpoznpodarou"/>
        <w:rPr>
          <w:rFonts w:ascii="Arial" w:hAnsi="Arial" w:cs="Arial"/>
        </w:rPr>
      </w:pPr>
      <w:r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hyperlink r:id="rId1" w:history="1">
        <w:r>
          <w:rPr>
            <w:rStyle w:val="Hypertextovodkaz"/>
            <w:rFonts w:ascii="Arial" w:hAnsi="Arial" w:cs="Arial"/>
          </w:rPr>
          <w:t>http</w:t>
        </w:r>
        <w:r>
          <w:rPr>
            <w:rStyle w:val="Hypertextovodkaz"/>
            <w:rFonts w:ascii="Arial" w:hAnsi="Arial" w:cs="Arial"/>
          </w:rPr>
          <w:t>://eagri.cz/public/web/ukzuz/portal/osivo-a-sadba/ekologicke-osivo/vyjimky-na-pouziti-konvencniho-osiva-v/formulare-k-podani/zadost-o-udeleni-vyjimky-na-pouziti.html</w:t>
        </w:r>
      </w:hyperlink>
      <w:r>
        <w:rPr>
          <w:rFonts w:ascii="Arial" w:hAnsi="Arial" w:cs="Arial"/>
        </w:rPr>
        <w:t xml:space="preserve"> </w:t>
      </w:r>
    </w:p>
  </w:footnote>
  <w:footnote w:id="4">
    <w:p w14:paraId="54864314" w14:textId="77777777" w:rsidR="00772EF9" w:rsidRDefault="00110B55">
      <w:pPr>
        <w:pStyle w:val="Textpoznpodarou"/>
      </w:pPr>
      <w:r>
        <w:rPr>
          <w:rStyle w:val="Znakapoznpodarou"/>
        </w:rPr>
        <w:footnoteRef/>
      </w:r>
      <w:r>
        <w:t xml:space="preserve"> Odbor osiv a sadby, aktuální kontakt: </w:t>
      </w:r>
      <w:hyperlink r:id="rId2" w:history="1">
        <w:r>
          <w:rPr>
            <w:rStyle w:val="Hypertextovodkaz"/>
          </w:rPr>
          <w:t>http://eagri.cz/public/web/ukzuz/kontakty/organizace/103611916.html</w:t>
        </w:r>
      </w:hyperlink>
      <w:r>
        <w:t xml:space="preserve"> </w:t>
      </w:r>
    </w:p>
  </w:footnote>
  <w:footnote w:id="5">
    <w:p w14:paraId="54864315" w14:textId="77777777" w:rsidR="00772EF9" w:rsidRDefault="00110B5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3" w:history="1">
        <w:r>
          <w:rPr>
            <w:rStyle w:val="Hypertextovodkaz"/>
          </w:rPr>
          <w:t>http://eagri.cz/public/web/ukzuz/portal/osivo-a-sadba/certifi</w:t>
        </w:r>
        <w:r>
          <w:rPr>
            <w:rStyle w:val="Hypertextovodkaz"/>
          </w:rPr>
          <w:t>kace/navesky/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64309" w14:textId="77777777" w:rsidR="00772EF9" w:rsidRDefault="00110B55">
    <w:r>
      <w:pict w14:anchorId="5486430E">
        <v:shape id="WordPictureWatermark17c5ae254-dfa1-49c3-bc66-1f899ed3c990" o:spid="_x0000_s3074" style="position:absolute;left:0;text-align:left;margin-left:0;margin-top:0;width:576.1pt;height:414.05pt;z-index:-251658752;visibility:visible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"/>
          <v:formulas/>
          <v:path o:connecttype="segment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6430A" w14:textId="77777777" w:rsidR="00772EF9" w:rsidRDefault="00110B55">
    <w:r>
      <w:pict w14:anchorId="5486430F">
        <v:shape id="WordPictureWatermark1580d6460-b5db-488d-bbca-ec291a84179f" o:spid="_x0000_s3073" style="position:absolute;left:0;text-align:left;margin-left:0;margin-top:0;width:576.1pt;height:414.05pt;z-index:-251657728;visibility:visible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"/>
          <v:formulas/>
          <v:path o:connecttype="segment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6430D" w14:textId="77777777" w:rsidR="00772EF9" w:rsidRDefault="00110B55">
    <w:r>
      <w:pict w14:anchorId="54864310">
        <v:shape id="WordPictureWatermark19c833f79-cc4e-425b-ad8f-0f841f620ae6" o:spid="_x0000_s3075" style="position:absolute;left:0;text-align:left;margin-left:0;margin-top:0;width:576.1pt;height:414.05pt;z-index:-251659776;visibility:visible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"/>
          <v:formulas/>
          <v:path o:connecttype="segment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A0A"/>
    <w:multiLevelType w:val="multilevel"/>
    <w:tmpl w:val="7B5E3A92"/>
    <w:lvl w:ilvl="0">
      <w:numFmt w:val="bullet"/>
      <w:lvlText w:val="•"/>
      <w:lvlJc w:val="left"/>
      <w:pPr>
        <w:ind w:left="720" w:hanging="360"/>
      </w:pPr>
      <w:rPr>
        <w:rFonts w:ascii="Gill Sans MT" w:eastAsia="GillSansMT-Bold" w:hAnsi="Gill Sans MT" w:cs="SymbolM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DC6B"/>
    <w:multiLevelType w:val="multilevel"/>
    <w:tmpl w:val="741EFE2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14E90B2C"/>
    <w:multiLevelType w:val="multilevel"/>
    <w:tmpl w:val="1CA8AD4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7357670"/>
    <w:multiLevelType w:val="multilevel"/>
    <w:tmpl w:val="771E5E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7AD8BF6"/>
    <w:multiLevelType w:val="multilevel"/>
    <w:tmpl w:val="82B2637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 w15:restartNumberingAfterBreak="0">
    <w:nsid w:val="1AD86CB2"/>
    <w:multiLevelType w:val="multilevel"/>
    <w:tmpl w:val="99A276C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1F47642A"/>
    <w:multiLevelType w:val="multilevel"/>
    <w:tmpl w:val="17D4625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2CD65DE3"/>
    <w:multiLevelType w:val="multilevel"/>
    <w:tmpl w:val="519C317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 w15:restartNumberingAfterBreak="0">
    <w:nsid w:val="342745E1"/>
    <w:multiLevelType w:val="multilevel"/>
    <w:tmpl w:val="E494C56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376D470B"/>
    <w:multiLevelType w:val="multilevel"/>
    <w:tmpl w:val="2E3867E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381663C6"/>
    <w:multiLevelType w:val="multilevel"/>
    <w:tmpl w:val="3B9420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3CF6586B"/>
    <w:multiLevelType w:val="multilevel"/>
    <w:tmpl w:val="09067CFC"/>
    <w:lvl w:ilvl="0">
      <w:numFmt w:val="bullet"/>
      <w:lvlText w:val="•"/>
      <w:lvlJc w:val="left"/>
      <w:pPr>
        <w:ind w:left="720" w:hanging="360"/>
      </w:pPr>
      <w:rPr>
        <w:rFonts w:ascii="Gill Sans MT" w:eastAsia="GillSansMT-Bold" w:hAnsi="Gill Sans MT" w:cs="SymbolM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67F97"/>
    <w:multiLevelType w:val="multilevel"/>
    <w:tmpl w:val="39668FC6"/>
    <w:lvl w:ilvl="0">
      <w:numFmt w:val="bullet"/>
      <w:lvlText w:val="•"/>
      <w:lvlJc w:val="left"/>
      <w:pPr>
        <w:ind w:left="720" w:hanging="360"/>
      </w:pPr>
      <w:rPr>
        <w:rFonts w:ascii="Gill Sans MT" w:eastAsia="GillSansMT-Bold" w:hAnsi="Gill Sans MT" w:cs="SymbolM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A71C4"/>
    <w:multiLevelType w:val="multilevel"/>
    <w:tmpl w:val="1316838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3B931C"/>
    <w:multiLevelType w:val="multilevel"/>
    <w:tmpl w:val="E97A84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49327A5E"/>
    <w:multiLevelType w:val="multilevel"/>
    <w:tmpl w:val="730AC71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53133F69"/>
    <w:multiLevelType w:val="multilevel"/>
    <w:tmpl w:val="9FA60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3CA4571"/>
    <w:multiLevelType w:val="multilevel"/>
    <w:tmpl w:val="599ADCF6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55223255"/>
    <w:multiLevelType w:val="multilevel"/>
    <w:tmpl w:val="646E28E0"/>
    <w:lvl w:ilvl="0">
      <w:start w:val="2"/>
      <w:numFmt w:val="lowerLetter"/>
      <w:lvlText w:val="%1)"/>
      <w:lvlJc w:val="left"/>
      <w:pPr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705FB89"/>
    <w:multiLevelType w:val="multilevel"/>
    <w:tmpl w:val="7918083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 w15:restartNumberingAfterBreak="0">
    <w:nsid w:val="57773BE7"/>
    <w:multiLevelType w:val="multilevel"/>
    <w:tmpl w:val="619E815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659679DA"/>
    <w:multiLevelType w:val="multilevel"/>
    <w:tmpl w:val="2B6ADAA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689726B7"/>
    <w:multiLevelType w:val="multilevel"/>
    <w:tmpl w:val="55EE0B44"/>
    <w:lvl w:ilvl="0">
      <w:numFmt w:val="bullet"/>
      <w:lvlText w:val="•"/>
      <w:lvlJc w:val="left"/>
      <w:pPr>
        <w:ind w:left="360" w:hanging="360"/>
      </w:pPr>
      <w:rPr>
        <w:rFonts w:ascii="Gill Sans MT" w:eastAsia="GillSansMT-Bold" w:hAnsi="Gill Sans MT" w:cs="SymbolMT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B95055"/>
    <w:multiLevelType w:val="multilevel"/>
    <w:tmpl w:val="B010D1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7DC00AB8"/>
    <w:multiLevelType w:val="multilevel"/>
    <w:tmpl w:val="28E66B94"/>
    <w:lvl w:ilvl="0">
      <w:numFmt w:val="bullet"/>
      <w:lvlText w:val="•"/>
      <w:lvlJc w:val="left"/>
      <w:pPr>
        <w:ind w:left="720" w:hanging="360"/>
      </w:pPr>
      <w:rPr>
        <w:rFonts w:ascii="Gill Sans MT" w:eastAsia="GillSansMT-Bold" w:hAnsi="Gill Sans MT" w:cs="SymbolM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2FDD6"/>
    <w:multiLevelType w:val="multilevel"/>
    <w:tmpl w:val="70D40BB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%%%nevyplněno%%%"/>
    <w:docVar w:name="dms_adresat_adresa" w:val="%%%nevyplněno%%%"/>
    <w:docVar w:name="dms_adresat_dat_narozeni" w:val="%%%nevyplněno%%%"/>
    <w:docVar w:name="dms_adresat_ic" w:val="%%%nevyplněno%%%"/>
    <w:docVar w:name="dms_adresat_jmeno" w:val="%%%nevyplněno%%%"/>
    <w:docVar w:name="dms_carovy_kod" w:val="mze000020843375"/>
    <w:docVar w:name="dms_carovy_kod_cj" w:val="MZE-42962/2021-18132"/>
    <w:docVar w:name="dms_cj" w:val="MZE-42962/2021-18132"/>
    <w:docVar w:name="dms_datum" w:val="20. 7. 2021"/>
    <w:docVar w:name="dms_datum_textem" w:val="20. července 2021"/>
    <w:docVar w:name="dms_datum_vzniku" w:val="15. 7. 2021 14:50:01"/>
    <w:docVar w:name="dms_el_pecet" w:val=" "/>
    <w:docVar w:name="dms_el_podpis" w:val="%%%el_podpis%%%"/>
    <w:docVar w:name="dms_nadrizeny_reditel" w:val="Ing. Jindřich Fialka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Ing. Petr Jílek_x000d__x000a_ředitel odboru"/>
    <w:docVar w:name="dms_podpisova_dolozka_funkce" w:val="ředitel odboru"/>
    <w:docVar w:name="dms_podpisova_dolozka_jmeno" w:val="Ing. Petr Jílek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MZE-42962/2021-18132"/>
    <w:docVar w:name="dms_spravce_jmeno" w:val="JUDr. Věra Jurášová"/>
    <w:docVar w:name="dms_spravce_mail" w:val="Vera.Jurasova@mze.cz"/>
    <w:docVar w:name="dms_spravce_telefon" w:val="221812870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8130"/>
    <w:docVar w:name="dms_utvar_nazev" w:val="Odbor environmentální a ekologického zemědělství"/>
    <w:docVar w:name="dms_utvar_nazev_adresa" w:val="18130 - Odbor environmentální a ekologického zemědělství_x000d__x000a_Těšnov 65/17_x000d__x000a_Nové Město_x000d__x000a_110 00 Praha 1"/>
    <w:docVar w:name="dms_utvar_nazev_do_dopisu" w:val="Odbor environmentální a ekologického zemědělství"/>
    <w:docVar w:name="dms_vec" w:val="MP č. 3/2021 - rozmnožovací materiál"/>
    <w:docVar w:name="dms_VNVSpravce" w:val="%%%nevyplněno%%%"/>
    <w:docVar w:name="dms_zpracoval_jmeno" w:val="JUDr. Věra Jurášová"/>
    <w:docVar w:name="dms_zpracoval_mail" w:val="Vera.Jurasova@mze.cz"/>
    <w:docVar w:name="dms_zpracoval_telefon" w:val="221812870"/>
  </w:docVars>
  <w:rsids>
    <w:rsidRoot w:val="00772EF9"/>
    <w:rsid w:val="00110B55"/>
    <w:rsid w:val="0077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,2"/>
      <o:rules v:ext="edit">
        <o:r id="V:Rule1" type="connector" idref="#_x0000_s3029"/>
      </o:rules>
    </o:shapelayout>
  </w:shapeDefaults>
  <w:decimalSymbol w:val=","/>
  <w:listSeparator w:val=";"/>
  <w14:docId w14:val="54864271"/>
  <w15:docId w15:val="{93595DF8-44AB-4BB1-A4B3-CF8146DB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uiPriority w:val="10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zevChar">
    <w:name w:val="Název Char"/>
    <w:basedOn w:val="Standardnpsmoodstavce"/>
    <w:uiPriority w:val="10"/>
    <w:rPr>
      <w:rFonts w:ascii="Arial" w:eastAsia="Arial" w:hAnsi="Arial" w:cs="Arial"/>
      <w:b/>
      <w:spacing w:val="28"/>
      <w:sz w:val="32"/>
      <w:szCs w:val="24"/>
      <w:lang w:eastAsia="en-US"/>
    </w:rPr>
  </w:style>
  <w:style w:type="paragraph" w:styleId="Odstavecseseznamem">
    <w:name w:val="List Paragraph"/>
    <w:basedOn w:val="Normln"/>
    <w:uiPriority w:val="34"/>
    <w:qFormat/>
    <w:pPr>
      <w:spacing w:before="120" w:after="28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CM1">
    <w:name w:val="CM1"/>
    <w:basedOn w:val="Normln"/>
    <w:next w:val="Normln"/>
    <w:uiPriority w:val="99"/>
    <w:pPr>
      <w:autoSpaceDE w:val="0"/>
      <w:autoSpaceDN w:val="0"/>
      <w:adjustRightInd w:val="0"/>
      <w:spacing w:before="120"/>
      <w:jc w:val="left"/>
    </w:pPr>
    <w:rPr>
      <w:rFonts w:ascii="EUAlbertina" w:eastAsiaTheme="minorHAnsi" w:hAnsi="EUAlbertina" w:cstheme="minorBidi"/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563C1"/>
      <w:u w:val="single"/>
    </w:rPr>
  </w:style>
  <w:style w:type="paragraph" w:styleId="Textpoznpodarou">
    <w:name w:val="footnote text"/>
    <w:basedOn w:val="Normln"/>
    <w:uiPriority w:val="99"/>
    <w:semiHidden/>
    <w:unhideWhenUsed/>
    <w:pPr>
      <w:spacing w:before="12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dbor.os@ukzuz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agri.cz/public/web/ukzuz/portal/osivo-a-sadba/certifikace/navesky/" TargetMode="External"/><Relationship Id="rId2" Type="http://schemas.openxmlformats.org/officeDocument/2006/relationships/hyperlink" Target="http://eagri.cz/public/web/ukzuz/kontakty/organizace/103611916.html" TargetMode="External"/><Relationship Id="rId1" Type="http://schemas.openxmlformats.org/officeDocument/2006/relationships/hyperlink" Target="http://eagri.cz/public/web/ukzuz/portal/osivo-a-sadba/ekologicke-osivo/vyjimky-na-pouziti-konvencniho-osiva-v/formulare-k-podani/zadost-o-udeleni-vyjimky-na-pouziti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2056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14163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Jurášová Věra</cp:lastModifiedBy>
  <cp:revision>2</cp:revision>
  <dcterms:created xsi:type="dcterms:W3CDTF">2021-07-20T09:24:00Z</dcterms:created>
  <dcterms:modified xsi:type="dcterms:W3CDTF">2021-07-20T09:24:00Z</dcterms:modified>
</cp:coreProperties>
</file>