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D1B48" w:rsidRDefault="00644327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.4pt;margin-top:1.15pt;width:123.65pt;height:55.4pt;z-index:251657728;mso-wrap-distance-left:9.05pt;mso-wrap-distance-right:9.05pt" filled="t">
            <v:fill color2="black"/>
            <v:imagedata r:id="rId6" o:title=""/>
          </v:shape>
        </w:pict>
      </w:r>
      <w:r>
        <w:rPr>
          <w:rFonts w:ascii="Gill Sans MT" w:hAnsi="Gill Sans MT" w:cs="Gill Sans MT"/>
          <w:sz w:val="16"/>
          <w:szCs w:val="16"/>
          <w:lang w:eastAsia="cs-CZ"/>
        </w:rPr>
        <w:pict>
          <v:shape id="_x0000_i1025" type="#_x0000_t75" style="width:213.75pt;height:56.25pt" filled="t">
            <v:fill color2="black"/>
            <v:imagedata r:id="rId7" o:title=""/>
          </v:shape>
        </w:pict>
      </w:r>
    </w:p>
    <w:p w:rsidR="00DD1B48" w:rsidRDefault="00DD1B48">
      <w:pPr>
        <w:jc w:val="center"/>
        <w:rPr>
          <w:b/>
        </w:rPr>
      </w:pPr>
    </w:p>
    <w:p w:rsidR="00DD1B48" w:rsidRDefault="00DD1B48">
      <w:pPr>
        <w:jc w:val="center"/>
        <w:rPr>
          <w:b/>
        </w:rPr>
      </w:pPr>
    </w:p>
    <w:p w:rsidR="00DD1B48" w:rsidRDefault="005249D7">
      <w:pPr>
        <w:jc w:val="center"/>
        <w:rPr>
          <w:sz w:val="12"/>
          <w:szCs w:val="12"/>
        </w:rPr>
      </w:pPr>
      <w:r>
        <w:rPr>
          <w:b/>
          <w:sz w:val="24"/>
          <w:szCs w:val="24"/>
          <w:u w:val="single"/>
        </w:rPr>
        <w:t xml:space="preserve">Zápis z </w:t>
      </w:r>
      <w:r w:rsidR="00DD1B48">
        <w:rPr>
          <w:b/>
          <w:sz w:val="24"/>
          <w:szCs w:val="24"/>
          <w:u w:val="single"/>
        </w:rPr>
        <w:t xml:space="preserve">jednání </w:t>
      </w:r>
      <w:r>
        <w:rPr>
          <w:b/>
          <w:sz w:val="24"/>
          <w:szCs w:val="24"/>
          <w:u w:val="single"/>
        </w:rPr>
        <w:t xml:space="preserve">Pracovní skupiny </w:t>
      </w:r>
      <w:r w:rsidR="005301B7">
        <w:rPr>
          <w:b/>
          <w:sz w:val="24"/>
          <w:szCs w:val="24"/>
          <w:u w:val="single"/>
        </w:rPr>
        <w:t xml:space="preserve">MV </w:t>
      </w:r>
      <w:r>
        <w:rPr>
          <w:b/>
          <w:sz w:val="24"/>
          <w:szCs w:val="24"/>
          <w:u w:val="single"/>
        </w:rPr>
        <w:t xml:space="preserve"> </w:t>
      </w:r>
      <w:r w:rsidR="005301B7" w:rsidRPr="005301B7">
        <w:rPr>
          <w:b/>
          <w:sz w:val="24"/>
          <w:szCs w:val="24"/>
          <w:u w:val="single"/>
        </w:rPr>
        <w:t xml:space="preserve">k  návrhu nařízení vlády implementujícího jedno ze zemědělských opatření PRV (platby pro oblasti s přírodními či jinými </w:t>
      </w:r>
      <w:proofErr w:type="gramStart"/>
      <w:r w:rsidR="005301B7" w:rsidRPr="005301B7">
        <w:rPr>
          <w:b/>
          <w:sz w:val="24"/>
          <w:szCs w:val="24"/>
          <w:u w:val="single"/>
        </w:rPr>
        <w:t>zvláštním</w:t>
      </w:r>
      <w:proofErr w:type="gramEnd"/>
      <w:r w:rsidR="005301B7" w:rsidRPr="005301B7">
        <w:rPr>
          <w:b/>
          <w:sz w:val="24"/>
          <w:szCs w:val="24"/>
          <w:u w:val="single"/>
        </w:rPr>
        <w:t xml:space="preserve"> omezeními).</w:t>
      </w:r>
    </w:p>
    <w:p w:rsidR="00DD1B48" w:rsidRDefault="00DD1B48">
      <w:pPr>
        <w:jc w:val="center"/>
        <w:rPr>
          <w:sz w:val="12"/>
          <w:szCs w:val="12"/>
        </w:rPr>
      </w:pPr>
    </w:p>
    <w:p w:rsidR="00DD1B48" w:rsidRDefault="00DD1B48">
      <w:pPr>
        <w:rPr>
          <w:sz w:val="12"/>
          <w:szCs w:val="12"/>
        </w:rPr>
      </w:pPr>
      <w:r>
        <w:rPr>
          <w:b/>
        </w:rPr>
        <w:t>Datum a místo konání:</w:t>
      </w:r>
      <w:r w:rsidR="005249D7">
        <w:t xml:space="preserve"> 2. 11</w:t>
      </w:r>
      <w:r>
        <w:t>. 20</w:t>
      </w:r>
      <w:r w:rsidR="00095EF0">
        <w:t xml:space="preserve">17, </w:t>
      </w:r>
      <w:r w:rsidR="000D4BAB">
        <w:t>14</w:t>
      </w:r>
      <w:r w:rsidR="00095EF0">
        <w:t>:</w:t>
      </w:r>
      <w:r w:rsidR="000D4BAB">
        <w:t>30</w:t>
      </w:r>
      <w:r w:rsidR="00095EF0">
        <w:t>, SVS, Slezská 10</w:t>
      </w:r>
      <w:r w:rsidR="005249D7">
        <w:t>0, velký sál</w:t>
      </w:r>
    </w:p>
    <w:p w:rsidR="00DD1B48" w:rsidRDefault="00DD1B48">
      <w:pPr>
        <w:rPr>
          <w:sz w:val="12"/>
          <w:szCs w:val="12"/>
        </w:rPr>
      </w:pPr>
    </w:p>
    <w:p w:rsidR="00DD1B48" w:rsidRDefault="00DD1B48">
      <w:pPr>
        <w:rPr>
          <w:b/>
        </w:rPr>
      </w:pPr>
      <w:r>
        <w:rPr>
          <w:b/>
        </w:rPr>
        <w:t>Přítomni</w:t>
      </w:r>
      <w:r w:rsidR="001F73C2">
        <w:rPr>
          <w:b/>
        </w:rPr>
        <w:t xml:space="preserve"> dle prezenční listiny</w:t>
      </w:r>
      <w:r>
        <w:rPr>
          <w:b/>
        </w:rPr>
        <w:t xml:space="preserve">: </w:t>
      </w:r>
    </w:p>
    <w:p w:rsidR="00DD1B48" w:rsidRDefault="00173800" w:rsidP="00095EF0">
      <w:pPr>
        <w:rPr>
          <w:b/>
        </w:rPr>
      </w:pPr>
      <w:proofErr w:type="spellStart"/>
      <w:r>
        <w:rPr>
          <w:b/>
        </w:rPr>
        <w:t>MZe</w:t>
      </w:r>
      <w:proofErr w:type="spellEnd"/>
      <w:r>
        <w:rPr>
          <w:b/>
        </w:rPr>
        <w:t>, O</w:t>
      </w:r>
      <w:r w:rsidR="00DD1B48">
        <w:rPr>
          <w:b/>
        </w:rPr>
        <w:t xml:space="preserve">dbor </w:t>
      </w:r>
      <w:r>
        <w:rPr>
          <w:b/>
        </w:rPr>
        <w:t>e</w:t>
      </w:r>
      <w:r w:rsidR="000D4BAB">
        <w:rPr>
          <w:b/>
        </w:rPr>
        <w:t>nvironmentálních podpor PRV</w:t>
      </w:r>
      <w:r w:rsidR="00DD1B48">
        <w:t xml:space="preserve"> – Ing. </w:t>
      </w:r>
      <w:r w:rsidR="000D4BAB">
        <w:t>David Kuna</w:t>
      </w:r>
      <w:r w:rsidR="00DD1B48">
        <w:t xml:space="preserve">, Ing. </w:t>
      </w:r>
      <w:r w:rsidR="000D4BAB">
        <w:t>Stanislav Němec</w:t>
      </w:r>
      <w:r w:rsidR="00DD1B48">
        <w:t xml:space="preserve">, Ing. </w:t>
      </w:r>
      <w:r w:rsidR="000D4BAB">
        <w:t>Petra Dvořáková</w:t>
      </w:r>
      <w:r w:rsidR="00DD1B48">
        <w:t xml:space="preserve">, Ing. </w:t>
      </w:r>
      <w:r w:rsidR="000D4BAB">
        <w:t>Marie Perglerová</w:t>
      </w:r>
    </w:p>
    <w:p w:rsidR="00DD1B48" w:rsidRDefault="00DD1B48">
      <w:pPr>
        <w:rPr>
          <w:b/>
        </w:rPr>
      </w:pPr>
      <w:r>
        <w:rPr>
          <w:b/>
        </w:rPr>
        <w:t>Ministerstvo pro místní rozvoj</w:t>
      </w:r>
      <w:r w:rsidR="000D4BAB">
        <w:rPr>
          <w:b/>
        </w:rPr>
        <w:t xml:space="preserve"> </w:t>
      </w:r>
      <w:r>
        <w:t xml:space="preserve">– </w:t>
      </w:r>
      <w:r w:rsidR="000D4BAB">
        <w:t xml:space="preserve">Ing. Michail </w:t>
      </w:r>
      <w:proofErr w:type="spellStart"/>
      <w:r w:rsidR="000D4BAB">
        <w:t>Marinkovič</w:t>
      </w:r>
      <w:proofErr w:type="spellEnd"/>
    </w:p>
    <w:p w:rsidR="005249D7" w:rsidRDefault="00DD1B48">
      <w:r>
        <w:rPr>
          <w:b/>
        </w:rPr>
        <w:t>Ministerstvo životního prostředí</w:t>
      </w:r>
      <w:r w:rsidR="00095EF0">
        <w:t xml:space="preserve"> – Ing. </w:t>
      </w:r>
      <w:r w:rsidR="000D4BAB">
        <w:t xml:space="preserve">Roman </w:t>
      </w:r>
      <w:proofErr w:type="spellStart"/>
      <w:r w:rsidR="000D4BAB">
        <w:t>Scharf</w:t>
      </w:r>
      <w:proofErr w:type="spellEnd"/>
    </w:p>
    <w:p w:rsidR="00DD1B48" w:rsidRDefault="00DD1B48">
      <w:pPr>
        <w:rPr>
          <w:b/>
        </w:rPr>
      </w:pPr>
      <w:r>
        <w:rPr>
          <w:b/>
        </w:rPr>
        <w:t>Zemědělský svaz</w:t>
      </w:r>
      <w:r>
        <w:t xml:space="preserve"> </w:t>
      </w:r>
      <w:r>
        <w:rPr>
          <w:b/>
        </w:rPr>
        <w:t>ČR</w:t>
      </w:r>
      <w:r>
        <w:t xml:space="preserve"> – Ing. Jan Ulrich</w:t>
      </w:r>
    </w:p>
    <w:p w:rsidR="00DD1B48" w:rsidRDefault="000D4BAB">
      <w:r>
        <w:rPr>
          <w:b/>
        </w:rPr>
        <w:t>Svaz marginálních oblastí</w:t>
      </w:r>
      <w:r>
        <w:t xml:space="preserve"> – Ing. Jiří Mach</w:t>
      </w:r>
    </w:p>
    <w:p w:rsidR="000D4BAB" w:rsidRPr="000D4BAB" w:rsidRDefault="000D4BAB">
      <w:r>
        <w:rPr>
          <w:b/>
        </w:rPr>
        <w:t>Společnost mladých agrárníků</w:t>
      </w:r>
      <w:r w:rsidR="00F51071">
        <w:rPr>
          <w:b/>
        </w:rPr>
        <w:t xml:space="preserve"> ČR</w:t>
      </w:r>
      <w:r>
        <w:t xml:space="preserve"> – Petr Mahr</w:t>
      </w:r>
    </w:p>
    <w:p w:rsidR="00E23FC3" w:rsidRDefault="00E23FC3">
      <w:r>
        <w:rPr>
          <w:b/>
        </w:rPr>
        <w:t xml:space="preserve">Svaz chovatelů českého strakatého skotu </w:t>
      </w:r>
      <w:r w:rsidRPr="00E23FC3">
        <w:t xml:space="preserve">– Lubomír </w:t>
      </w:r>
      <w:proofErr w:type="spellStart"/>
      <w:r w:rsidRPr="00E23FC3">
        <w:t>Pisk</w:t>
      </w:r>
      <w:proofErr w:type="spellEnd"/>
    </w:p>
    <w:p w:rsidR="005301B7" w:rsidRDefault="005301B7" w:rsidP="005301B7">
      <w:pPr>
        <w:rPr>
          <w:b/>
        </w:rPr>
      </w:pPr>
      <w:r w:rsidRPr="001F73C2">
        <w:rPr>
          <w:b/>
        </w:rPr>
        <w:t>Agrární komora</w:t>
      </w:r>
      <w:r w:rsidRPr="001F73C2">
        <w:t xml:space="preserve"> </w:t>
      </w:r>
      <w:proofErr w:type="gramStart"/>
      <w:r w:rsidR="00F51071" w:rsidRPr="00F51071">
        <w:rPr>
          <w:b/>
        </w:rPr>
        <w:t>ČR</w:t>
      </w:r>
      <w:proofErr w:type="gramEnd"/>
      <w:r w:rsidRPr="001F73C2">
        <w:t xml:space="preserve">– </w:t>
      </w:r>
      <w:proofErr w:type="gramStart"/>
      <w:r w:rsidRPr="001F73C2">
        <w:t>Ing.</w:t>
      </w:r>
      <w:proofErr w:type="gramEnd"/>
      <w:r w:rsidRPr="001F73C2">
        <w:t xml:space="preserve"> </w:t>
      </w:r>
      <w:r>
        <w:t>Václav Hlaváček</w:t>
      </w:r>
    </w:p>
    <w:p w:rsidR="001F73C2" w:rsidRPr="00E23FC3" w:rsidRDefault="001F73C2">
      <w:r w:rsidRPr="001F73C2">
        <w:rPr>
          <w:b/>
        </w:rPr>
        <w:t>Českomoravský svaz zemědělských podnikatelů</w:t>
      </w:r>
      <w:r>
        <w:t xml:space="preserve"> – Ing. Karolína Menclová</w:t>
      </w:r>
    </w:p>
    <w:p w:rsidR="001F73C2" w:rsidRPr="00E23FC3" w:rsidRDefault="001F73C2">
      <w:pPr>
        <w:rPr>
          <w:sz w:val="12"/>
          <w:szCs w:val="12"/>
        </w:rPr>
      </w:pPr>
    </w:p>
    <w:p w:rsidR="00DD1B48" w:rsidRDefault="00DD1B48">
      <w:pPr>
        <w:rPr>
          <w:sz w:val="12"/>
          <w:szCs w:val="12"/>
        </w:rPr>
      </w:pPr>
    </w:p>
    <w:p w:rsidR="00095EF0" w:rsidRDefault="00095EF0">
      <w:pPr>
        <w:rPr>
          <w:b/>
        </w:rPr>
      </w:pPr>
    </w:p>
    <w:p w:rsidR="005249D7" w:rsidRDefault="001D78BF">
      <w:pPr>
        <w:rPr>
          <w:b/>
        </w:rPr>
      </w:pPr>
      <w:r>
        <w:rPr>
          <w:b/>
        </w:rPr>
        <w:t>P</w:t>
      </w:r>
      <w:r w:rsidR="00FB7454">
        <w:rPr>
          <w:b/>
        </w:rPr>
        <w:t>ředstavení změn v rámci</w:t>
      </w:r>
      <w:r>
        <w:rPr>
          <w:b/>
        </w:rPr>
        <w:t xml:space="preserve"> </w:t>
      </w:r>
      <w:r w:rsidR="00FB7454">
        <w:rPr>
          <w:b/>
        </w:rPr>
        <w:t>navrhovaného nařízení vlády</w:t>
      </w:r>
    </w:p>
    <w:p w:rsidR="00173800" w:rsidRDefault="005249D7" w:rsidP="003F0917">
      <w:pPr>
        <w:ind w:firstLine="709"/>
        <w:jc w:val="both"/>
        <w:rPr>
          <w:szCs w:val="20"/>
        </w:rPr>
      </w:pPr>
      <w:r w:rsidRPr="00644850">
        <w:t xml:space="preserve">ŘO </w:t>
      </w:r>
      <w:r w:rsidR="001D78BF">
        <w:t>Kuna</w:t>
      </w:r>
      <w:r w:rsidRPr="00644850">
        <w:t xml:space="preserve"> prezentoval </w:t>
      </w:r>
      <w:r w:rsidR="001D78BF">
        <w:t>změny v opatření M13 Platby pro oblasti s přírodními či jinými zvláštními omezeními, které souvisejí s povinností nově vymezit oblasti, které čelí značným přírodním omezením</w:t>
      </w:r>
      <w:r w:rsidR="001C0465">
        <w:t xml:space="preserve"> </w:t>
      </w:r>
      <w:r w:rsidR="001C0465">
        <w:t>(ostatní ANC)</w:t>
      </w:r>
      <w:r w:rsidR="001D78BF">
        <w:t xml:space="preserve"> podle čl. 32 odst. 1 písm. b)</w:t>
      </w:r>
      <w:r w:rsidR="001C0465">
        <w:t xml:space="preserve"> nařízení (EU) č. 1305/2013</w:t>
      </w:r>
      <w:r w:rsidR="00173800">
        <w:t>.</w:t>
      </w:r>
      <w:r w:rsidR="001D78BF">
        <w:t xml:space="preserve"> </w:t>
      </w:r>
      <w:r w:rsidR="003F0917">
        <w:t xml:space="preserve">Tento tzv. proces redefinice se skládá ze dvou kroků – vymezení podle biofyzikálních kritérií a provedení jemného doladění. </w:t>
      </w:r>
      <w:r w:rsidR="003F0917">
        <w:rPr>
          <w:szCs w:val="20"/>
        </w:rPr>
        <w:t xml:space="preserve">Z důvodu aktualizace zdrojových dat se mění také vymezení oblastí podle čl. </w:t>
      </w:r>
      <w:r w:rsidR="003F0917">
        <w:t xml:space="preserve">32 odst. 1 </w:t>
      </w:r>
      <w:proofErr w:type="gramStart"/>
      <w:r w:rsidR="003F0917">
        <w:t xml:space="preserve">písm. c) </w:t>
      </w:r>
      <w:r w:rsidR="003F0917">
        <w:rPr>
          <w:szCs w:val="20"/>
        </w:rPr>
        <w:t>(tzv.</w:t>
      </w:r>
      <w:proofErr w:type="gramEnd"/>
      <w:r w:rsidR="003F0917">
        <w:rPr>
          <w:szCs w:val="20"/>
        </w:rPr>
        <w:t xml:space="preserve"> specifických oblastí). </w:t>
      </w:r>
      <w:r w:rsidR="00FB7454">
        <w:rPr>
          <w:szCs w:val="20"/>
        </w:rPr>
        <w:t xml:space="preserve">Oblasti, dosud označované jako LFA se po redefinici označují jako </w:t>
      </w:r>
      <w:r w:rsidR="00D53268">
        <w:rPr>
          <w:szCs w:val="20"/>
        </w:rPr>
        <w:t>ANC</w:t>
      </w:r>
      <w:r w:rsidR="00FB7454">
        <w:rPr>
          <w:szCs w:val="20"/>
        </w:rPr>
        <w:t xml:space="preserve">. </w:t>
      </w:r>
      <w:r w:rsidR="003F0917">
        <w:rPr>
          <w:szCs w:val="20"/>
        </w:rPr>
        <w:t xml:space="preserve">Se změnou vymezených oblastí souvisí </w:t>
      </w:r>
      <w:r w:rsidR="00FB7454">
        <w:rPr>
          <w:szCs w:val="20"/>
        </w:rPr>
        <w:t xml:space="preserve">stanovení nových sazeb, podmínek pro výplatu dotace a také vyřazení některých oblastí, které jsou dnes v rámci LFA vymezeny a proto je ze strany </w:t>
      </w:r>
      <w:proofErr w:type="spellStart"/>
      <w:r w:rsidR="00FB7454">
        <w:rPr>
          <w:szCs w:val="20"/>
        </w:rPr>
        <w:t>MZe</w:t>
      </w:r>
      <w:proofErr w:type="spellEnd"/>
      <w:r w:rsidR="00FB7454">
        <w:rPr>
          <w:szCs w:val="20"/>
        </w:rPr>
        <w:t xml:space="preserve"> navrhováno nové nařízení vlády, které uvedené změny implementuje do právního řádu ČR.</w:t>
      </w:r>
    </w:p>
    <w:p w:rsidR="0017249A" w:rsidRDefault="00FB7454" w:rsidP="0017249A">
      <w:pPr>
        <w:ind w:firstLine="709"/>
        <w:jc w:val="both"/>
        <w:rPr>
          <w:szCs w:val="20"/>
        </w:rPr>
      </w:pPr>
      <w:proofErr w:type="spellStart"/>
      <w:r>
        <w:rPr>
          <w:szCs w:val="20"/>
        </w:rPr>
        <w:t>MZe</w:t>
      </w:r>
      <w:proofErr w:type="spellEnd"/>
      <w:r>
        <w:rPr>
          <w:szCs w:val="20"/>
        </w:rPr>
        <w:t xml:space="preserve"> konkrétně navrhuje novelu NV 72/2015 Sb., která s</w:t>
      </w:r>
      <w:r w:rsidRPr="00FB7454">
        <w:rPr>
          <w:szCs w:val="20"/>
        </w:rPr>
        <w:t xml:space="preserve">tanovuje podmínky pro oblasti, které v období 2015-2017 byly zařazeny v oblastech LFA - OA nebo OB a nesplnily kritéria pro zařazení do ANC od roku 2018 </w:t>
      </w:r>
      <w:r>
        <w:rPr>
          <w:szCs w:val="20"/>
        </w:rPr>
        <w:t xml:space="preserve">a nové nařízení vlády, které stanovuje podmínky pro oblasti ANC – horské, ostatní a specifické. </w:t>
      </w:r>
      <w:r w:rsidR="00424DFB">
        <w:rPr>
          <w:szCs w:val="20"/>
        </w:rPr>
        <w:t xml:space="preserve"> </w:t>
      </w:r>
      <w:r w:rsidR="0017249A">
        <w:rPr>
          <w:szCs w:val="20"/>
        </w:rPr>
        <w:t>Seznam obcí a katastrálních území je již uveřejněn na stránkách eagri.cz. (</w:t>
      </w:r>
      <w:hyperlink r:id="rId8" w:history="1">
        <w:r w:rsidR="0017249A" w:rsidRPr="00D94429">
          <w:rPr>
            <w:rStyle w:val="Hypertextovodkaz"/>
            <w:szCs w:val="20"/>
          </w:rPr>
          <w:t>http://eagri.cz/public/web/mze/dotace/program-rozvoje-venkova-na-obdobi-2014/opatreni/m13-platby-pro-oblasti-sprirodnimi-ci/redefinice-lfa/pracovni-seznam-k-u-zarazenych-do-anc-od.html</w:t>
        </w:r>
      </w:hyperlink>
      <w:r w:rsidR="0017249A">
        <w:rPr>
          <w:szCs w:val="20"/>
        </w:rPr>
        <w:t>)</w:t>
      </w:r>
    </w:p>
    <w:p w:rsidR="006F0E05" w:rsidRDefault="006F0E05" w:rsidP="003F0917">
      <w:pPr>
        <w:ind w:firstLine="709"/>
        <w:jc w:val="both"/>
        <w:rPr>
          <w:szCs w:val="20"/>
        </w:rPr>
      </w:pPr>
      <w:r>
        <w:rPr>
          <w:szCs w:val="20"/>
        </w:rPr>
        <w:t xml:space="preserve">Novela nařízení vlády č. 72/2015 Sb. zachovává podmínky platby v současné podobě, nicméně stanovuje postupně se snižující sazby, které je možné </w:t>
      </w:r>
      <w:r w:rsidR="00D53268">
        <w:rPr>
          <w:szCs w:val="20"/>
        </w:rPr>
        <w:t>vyplácet těmto vyřazovaným oblastem do roku 2020, v souladu s legislativou EU.</w:t>
      </w:r>
    </w:p>
    <w:p w:rsidR="00D53268" w:rsidRDefault="00D53268" w:rsidP="003F0917">
      <w:pPr>
        <w:ind w:firstLine="709"/>
        <w:jc w:val="both"/>
        <w:rPr>
          <w:szCs w:val="20"/>
        </w:rPr>
      </w:pPr>
      <w:r>
        <w:rPr>
          <w:szCs w:val="20"/>
        </w:rPr>
        <w:t xml:space="preserve">Návrh nařízení vlády pro oblasti ANC mj. zavádí nové členění ostatních ANC do třech skupin (O1 až O3), dále </w:t>
      </w:r>
      <w:r w:rsidR="00826F97">
        <w:rPr>
          <w:szCs w:val="20"/>
        </w:rPr>
        <w:t xml:space="preserve">výplatu dotací na veškerou zemědělskou půdu ve všech typech ANC – horské, ostatní i </w:t>
      </w:r>
      <w:r w:rsidR="0017249A">
        <w:rPr>
          <w:szCs w:val="20"/>
        </w:rPr>
        <w:t>specifické a systém</w:t>
      </w:r>
      <w:r>
        <w:rPr>
          <w:szCs w:val="20"/>
        </w:rPr>
        <w:t xml:space="preserve"> diferenciace plateb na základě faremního systému. </w:t>
      </w:r>
      <w:r w:rsidR="00826F97">
        <w:rPr>
          <w:szCs w:val="20"/>
        </w:rPr>
        <w:t xml:space="preserve">Faremní systémy budou identifikovány 2 – </w:t>
      </w:r>
      <w:r w:rsidR="001C0465">
        <w:rPr>
          <w:szCs w:val="20"/>
        </w:rPr>
        <w:t xml:space="preserve">převažující </w:t>
      </w:r>
      <w:r w:rsidR="00826F97">
        <w:rPr>
          <w:szCs w:val="20"/>
        </w:rPr>
        <w:t xml:space="preserve">rostlinná výroba a </w:t>
      </w:r>
      <w:r w:rsidR="001C0465">
        <w:rPr>
          <w:szCs w:val="20"/>
        </w:rPr>
        <w:t xml:space="preserve">převažující </w:t>
      </w:r>
      <w:r w:rsidR="00826F97">
        <w:rPr>
          <w:szCs w:val="20"/>
        </w:rPr>
        <w:t>živočišná výroba, s ohledem na intenzitu chovu hospodářských zvířat přepočtenou na 1 ha zemědělské půdy podniku.</w:t>
      </w:r>
    </w:p>
    <w:p w:rsidR="0017249A" w:rsidRDefault="0017249A" w:rsidP="003F0917">
      <w:pPr>
        <w:ind w:firstLine="709"/>
        <w:jc w:val="both"/>
        <w:rPr>
          <w:szCs w:val="20"/>
        </w:rPr>
      </w:pPr>
    </w:p>
    <w:p w:rsidR="0017249A" w:rsidRDefault="0017249A" w:rsidP="003F0917">
      <w:pPr>
        <w:ind w:firstLine="709"/>
        <w:jc w:val="both"/>
        <w:rPr>
          <w:szCs w:val="20"/>
        </w:rPr>
      </w:pPr>
    </w:p>
    <w:p w:rsidR="0017249A" w:rsidRDefault="0017249A" w:rsidP="003F0917">
      <w:pPr>
        <w:ind w:firstLine="709"/>
        <w:jc w:val="both"/>
        <w:rPr>
          <w:szCs w:val="20"/>
        </w:rPr>
      </w:pPr>
    </w:p>
    <w:p w:rsidR="006F0E05" w:rsidRDefault="006F0E05" w:rsidP="003F0917">
      <w:pPr>
        <w:ind w:firstLine="709"/>
        <w:jc w:val="both"/>
        <w:rPr>
          <w:szCs w:val="20"/>
        </w:rPr>
      </w:pPr>
    </w:p>
    <w:p w:rsidR="00173800" w:rsidRDefault="00826F97" w:rsidP="00173800">
      <w:pPr>
        <w:rPr>
          <w:b/>
          <w:szCs w:val="20"/>
        </w:rPr>
      </w:pPr>
      <w:r w:rsidRPr="00826F97">
        <w:rPr>
          <w:b/>
          <w:szCs w:val="20"/>
        </w:rPr>
        <w:t xml:space="preserve">Diskuze: </w:t>
      </w:r>
    </w:p>
    <w:p w:rsidR="0017249A" w:rsidRDefault="00826F97" w:rsidP="00826F97">
      <w:pPr>
        <w:rPr>
          <w:szCs w:val="20"/>
        </w:rPr>
      </w:pPr>
      <w:r w:rsidRPr="00826F97">
        <w:rPr>
          <w:szCs w:val="20"/>
        </w:rPr>
        <w:t>Ing</w:t>
      </w:r>
      <w:r>
        <w:rPr>
          <w:szCs w:val="20"/>
        </w:rPr>
        <w:t xml:space="preserve">. Menclová (ČMSZP): Dokdy bude rozhodnuto o započítávání prasat do intenzity chovu hospodářských zvířat? </w:t>
      </w:r>
    </w:p>
    <w:p w:rsidR="00826F97" w:rsidRDefault="0017249A" w:rsidP="00826F97">
      <w:pPr>
        <w:rPr>
          <w:szCs w:val="20"/>
        </w:rPr>
      </w:pPr>
      <w:r>
        <w:rPr>
          <w:szCs w:val="20"/>
        </w:rPr>
        <w:t>Ing. Kuna</w:t>
      </w:r>
      <w:r w:rsidR="005B1F2B">
        <w:rPr>
          <w:szCs w:val="20"/>
        </w:rPr>
        <w:t xml:space="preserve"> </w:t>
      </w:r>
      <w:r w:rsidR="005B1F2B">
        <w:t>(</w:t>
      </w:r>
      <w:proofErr w:type="spellStart"/>
      <w:r w:rsidR="005B1F2B">
        <w:t>MZe</w:t>
      </w:r>
      <w:proofErr w:type="spellEnd"/>
      <w:r w:rsidR="005B1F2B">
        <w:t>)</w:t>
      </w:r>
      <w:r>
        <w:rPr>
          <w:szCs w:val="20"/>
        </w:rPr>
        <w:t>:</w:t>
      </w:r>
      <w:r w:rsidR="00826F97">
        <w:rPr>
          <w:szCs w:val="20"/>
        </w:rPr>
        <w:t xml:space="preserve"> </w:t>
      </w:r>
      <w:r>
        <w:rPr>
          <w:szCs w:val="20"/>
        </w:rPr>
        <w:t>B</w:t>
      </w:r>
      <w:r w:rsidR="00826F97">
        <w:rPr>
          <w:szCs w:val="20"/>
        </w:rPr>
        <w:t xml:space="preserve">ěhem dalšího týdne bude o tomto tématu diskutovat pan náměstek </w:t>
      </w:r>
      <w:proofErr w:type="gramStart"/>
      <w:r w:rsidR="00826F97">
        <w:rPr>
          <w:szCs w:val="20"/>
        </w:rPr>
        <w:t>Sekáč  s panem</w:t>
      </w:r>
      <w:proofErr w:type="gramEnd"/>
      <w:r w:rsidR="00826F97">
        <w:rPr>
          <w:szCs w:val="20"/>
        </w:rPr>
        <w:t xml:space="preserve"> ministrem. </w:t>
      </w:r>
    </w:p>
    <w:p w:rsidR="00826F97" w:rsidRDefault="00826F97" w:rsidP="00826F97">
      <w:pPr>
        <w:rPr>
          <w:szCs w:val="20"/>
        </w:rPr>
      </w:pPr>
    </w:p>
    <w:p w:rsidR="0017249A" w:rsidRDefault="00826F97" w:rsidP="00984A6C">
      <w:pPr>
        <w:jc w:val="both"/>
      </w:pPr>
      <w:r>
        <w:rPr>
          <w:szCs w:val="20"/>
        </w:rPr>
        <w:t>I</w:t>
      </w:r>
      <w:r>
        <w:t>ng. Ulrich (ZS</w:t>
      </w:r>
      <w:r w:rsidR="001C0465">
        <w:t xml:space="preserve"> ČR</w:t>
      </w:r>
      <w:r>
        <w:t xml:space="preserve">): V čem konkrétně spočívají problémy se započítáváním prasat? </w:t>
      </w:r>
    </w:p>
    <w:p w:rsidR="000D4BE0" w:rsidRDefault="00826F97" w:rsidP="00984A6C">
      <w:pPr>
        <w:jc w:val="both"/>
      </w:pPr>
      <w:r>
        <w:t>Ing. Kuna</w:t>
      </w:r>
      <w:r w:rsidR="005B1F2B">
        <w:t xml:space="preserve"> </w:t>
      </w:r>
      <w:r w:rsidR="005B1F2B">
        <w:t>(</w:t>
      </w:r>
      <w:proofErr w:type="spellStart"/>
      <w:r w:rsidR="005B1F2B">
        <w:t>MZe</w:t>
      </w:r>
      <w:proofErr w:type="spellEnd"/>
      <w:r w:rsidR="005B1F2B">
        <w:t>)</w:t>
      </w:r>
      <w:r>
        <w:t>: Jedná se o vazbu na prioritu životního prostředí</w:t>
      </w:r>
      <w:r w:rsidR="00922491">
        <w:t xml:space="preserve"> a zachování nebo zvyšování biodiverzity</w:t>
      </w:r>
      <w:r>
        <w:t xml:space="preserve">, kdy se EK zabývá otázkou, zda chovy prasat </w:t>
      </w:r>
      <w:r w:rsidR="001C0465">
        <w:t xml:space="preserve">následná aplikace kejdy prasat </w:t>
      </w:r>
      <w:r>
        <w:t xml:space="preserve">skutečně k této </w:t>
      </w:r>
      <w:r w:rsidR="00922491">
        <w:t xml:space="preserve">prioritě přispívají. Nově by bylo v rámci faremního systému podpořeno cca 300 podniků, což způsobuje nutnost provedení přepočtu újmy a sazeb. Dále se jedná o problémy na administrativní úrovni, především co se týká provádění kontrol na místě. Také je problematické stanovení přepočítávacích koeficientů pro jednotlivé kategorie prasat.  </w:t>
      </w:r>
    </w:p>
    <w:p w:rsidR="00F51071" w:rsidRDefault="00F51071" w:rsidP="00984A6C">
      <w:pPr>
        <w:jc w:val="both"/>
      </w:pPr>
    </w:p>
    <w:p w:rsidR="00984A6C" w:rsidRDefault="00F51071" w:rsidP="00984A6C">
      <w:pPr>
        <w:jc w:val="both"/>
      </w:pPr>
      <w:r>
        <w:t>Ing. Hlaváček (AK</w:t>
      </w:r>
      <w:r w:rsidR="001C0465">
        <w:t xml:space="preserve"> ČR</w:t>
      </w:r>
      <w:r>
        <w:t xml:space="preserve">): Je kvantifikován objem finančních prostředků v případě započítávání prasat? </w:t>
      </w:r>
    </w:p>
    <w:p w:rsidR="00F51071" w:rsidRDefault="00F51071" w:rsidP="00984A6C">
      <w:pPr>
        <w:jc w:val="both"/>
      </w:pPr>
      <w:r>
        <w:t>Ing. Kuna</w:t>
      </w:r>
      <w:r w:rsidR="005B1F2B">
        <w:t xml:space="preserve"> (</w:t>
      </w:r>
      <w:proofErr w:type="spellStart"/>
      <w:r w:rsidR="005B1F2B">
        <w:t>MZe</w:t>
      </w:r>
      <w:proofErr w:type="spellEnd"/>
      <w:r w:rsidR="005B1F2B">
        <w:t>)</w:t>
      </w:r>
      <w:r>
        <w:t xml:space="preserve">: Jedná se o 333 tis. EUR/rok (8,7 mil. Kč/rok). Ten objem není tak </w:t>
      </w:r>
      <w:r w:rsidR="0017249A">
        <w:t>velký</w:t>
      </w:r>
      <w:r>
        <w:t xml:space="preserve">, nicméně navýšení počtu podniků </w:t>
      </w:r>
      <w:r w:rsidR="001C0465">
        <w:t xml:space="preserve">a přepočítání časové řady </w:t>
      </w:r>
      <w:r>
        <w:t xml:space="preserve">zásadním způsobem změní diferenciační procento mezi faremními systémy živočišná a rostlinná výroba. </w:t>
      </w:r>
    </w:p>
    <w:p w:rsidR="00F51071" w:rsidRDefault="00F51071" w:rsidP="00826F97"/>
    <w:p w:rsidR="00984A6C" w:rsidRDefault="00F51071" w:rsidP="00984A6C">
      <w:pPr>
        <w:jc w:val="both"/>
      </w:pPr>
      <w:r>
        <w:t>Ing. Ulrich (ZS</w:t>
      </w:r>
      <w:r w:rsidR="001C0465">
        <w:t xml:space="preserve"> ČR</w:t>
      </w:r>
      <w:r>
        <w:t xml:space="preserve">): V souvislosti s diskuzí o započítávání prasat se ozývají dotazy, proč nezapočítávat veškeré kategorie hospodářských zvířat, tedy i drůbež? </w:t>
      </w:r>
      <w:r w:rsidR="00984A6C">
        <w:t xml:space="preserve">Na druhou stranu kromě aspektu životního prostředí, podpory v ANC kompenzují hospodaření v ne úplně příznivých podmínkách, takže je třeba zvážit i to.  </w:t>
      </w:r>
    </w:p>
    <w:p w:rsidR="00826F97" w:rsidRDefault="0017249A" w:rsidP="00984A6C">
      <w:pPr>
        <w:jc w:val="both"/>
      </w:pPr>
      <w:r>
        <w:t>Ing. Kuna</w:t>
      </w:r>
      <w:r w:rsidR="005B1F2B">
        <w:t xml:space="preserve"> </w:t>
      </w:r>
      <w:r w:rsidR="005B1F2B">
        <w:t>(</w:t>
      </w:r>
      <w:proofErr w:type="spellStart"/>
      <w:r w:rsidR="005B1F2B">
        <w:t>MZe</w:t>
      </w:r>
      <w:proofErr w:type="spellEnd"/>
      <w:r w:rsidR="005B1F2B">
        <w:t>)</w:t>
      </w:r>
      <w:r w:rsidR="00984A6C">
        <w:t xml:space="preserve">: Určitě ano, nicméně se hůře obhajuje např. používání kejdy prasat a intenzity hospodaření ve vztahu k produkci kejdy v oblastech, kde se máme především zaměřit na udržitelné hospodaření. Nicméně toto bude předmětem rozhodnutí pana ministra. </w:t>
      </w:r>
    </w:p>
    <w:p w:rsidR="000D4BE0" w:rsidRDefault="000D4BE0" w:rsidP="00636203"/>
    <w:p w:rsidR="0017249A" w:rsidRDefault="00984A6C" w:rsidP="00984A6C">
      <w:pPr>
        <w:jc w:val="both"/>
      </w:pPr>
      <w:r>
        <w:t>Ing. Mach (SMO): Rozeslaný návrh nařízení vlády obsahuje ustanovení týkající se prasat, nicméně sazby v tomto návrhu ještě nejsou přepočítány na podporu chovu prasat ve faremním systému živočišná výroba. Budou sazby v návrhu nařízení vlády upraveny před rozesláním do vnitřního připomínkového řízení?</w:t>
      </w:r>
    </w:p>
    <w:p w:rsidR="002C794B" w:rsidRDefault="0017249A" w:rsidP="00984A6C">
      <w:pPr>
        <w:jc w:val="both"/>
      </w:pPr>
      <w:r>
        <w:t>Ing. Kuna</w:t>
      </w:r>
      <w:r w:rsidR="005B1F2B">
        <w:t xml:space="preserve"> </w:t>
      </w:r>
      <w:r w:rsidR="005B1F2B">
        <w:t>(</w:t>
      </w:r>
      <w:proofErr w:type="spellStart"/>
      <w:r w:rsidR="005B1F2B">
        <w:t>MZe</w:t>
      </w:r>
      <w:proofErr w:type="spellEnd"/>
      <w:r w:rsidR="005B1F2B">
        <w:t>)</w:t>
      </w:r>
      <w:r>
        <w:t xml:space="preserve">: V nařízení vlády byly rozeslány sazby před započítáním prasat a to z toho důvodu, že v době kdy bylo nařízení vlády rozesláno. </w:t>
      </w:r>
      <w:proofErr w:type="gramStart"/>
      <w:r>
        <w:t>jsme</w:t>
      </w:r>
      <w:proofErr w:type="gramEnd"/>
      <w:r>
        <w:t xml:space="preserve"> nové sazby zohledňující podniky s chovem prasat ještě neměli k dispozici. V případě, že by padlo rozhodnutí o započítávání prasat do intenzity chovu zvířat, došlo by samozřejmě k opravě i v nařízení vlády podle sazeb diskutovaných na 11. PS LFA.  </w:t>
      </w:r>
    </w:p>
    <w:p w:rsidR="002C794B" w:rsidRDefault="002C794B" w:rsidP="00984A6C">
      <w:pPr>
        <w:jc w:val="both"/>
      </w:pPr>
    </w:p>
    <w:p w:rsidR="002C794B" w:rsidRDefault="002C794B" w:rsidP="00984A6C">
      <w:pPr>
        <w:jc w:val="both"/>
      </w:pPr>
    </w:p>
    <w:p w:rsidR="002C794B" w:rsidRDefault="002C794B" w:rsidP="00984A6C">
      <w:pPr>
        <w:jc w:val="both"/>
      </w:pPr>
      <w:r>
        <w:t>Zapsala: Ing. Marie Perglerová</w:t>
      </w:r>
    </w:p>
    <w:p w:rsidR="002C794B" w:rsidRDefault="002C794B" w:rsidP="00984A6C">
      <w:pPr>
        <w:jc w:val="both"/>
      </w:pPr>
    </w:p>
    <w:p w:rsidR="007B4BFA" w:rsidRDefault="002C794B" w:rsidP="00984A6C">
      <w:pPr>
        <w:jc w:val="both"/>
      </w:pPr>
      <w:r>
        <w:t xml:space="preserve">Schválil: Ing. David Kuna </w:t>
      </w:r>
      <w:r w:rsidR="0017249A">
        <w:t xml:space="preserve">  </w:t>
      </w:r>
      <w:r w:rsidR="00984A6C">
        <w:t xml:space="preserve"> </w:t>
      </w:r>
    </w:p>
    <w:p w:rsidR="007B4BFA" w:rsidRDefault="007B4BFA" w:rsidP="00644850"/>
    <w:p w:rsidR="005249D7" w:rsidRPr="005249D7" w:rsidRDefault="00644850">
      <w:pPr>
        <w:rPr>
          <w:u w:val="single"/>
        </w:rPr>
      </w:pPr>
      <w:r>
        <w:t xml:space="preserve"> </w:t>
      </w:r>
      <w:r w:rsidR="00F87430">
        <w:t xml:space="preserve"> </w:t>
      </w:r>
    </w:p>
    <w:p w:rsidR="00DD1B48" w:rsidRDefault="00DD1B48">
      <w:pPr>
        <w:ind w:left="720"/>
        <w:jc w:val="both"/>
      </w:pPr>
    </w:p>
    <w:sectPr w:rsidR="00DD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>
    <w:nsid w:val="44801EB8"/>
    <w:multiLevelType w:val="hybridMultilevel"/>
    <w:tmpl w:val="6CBA9F36"/>
    <w:lvl w:ilvl="0" w:tplc="6BB0D0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E24D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C43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CEB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704F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2A32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1AA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D057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2484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1E966E3"/>
    <w:multiLevelType w:val="hybridMultilevel"/>
    <w:tmpl w:val="D3ACF450"/>
    <w:lvl w:ilvl="0" w:tplc="2BB87B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4C4C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7A0D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C24E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58FA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8EE6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5872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8611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987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FA845C8"/>
    <w:multiLevelType w:val="hybridMultilevel"/>
    <w:tmpl w:val="BFEA1AAC"/>
    <w:lvl w:ilvl="0" w:tplc="A3080C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B1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FCC0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5476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2245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D8E2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8D1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42F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907A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6112"/>
    <w:rsid w:val="00001113"/>
    <w:rsid w:val="00004D0E"/>
    <w:rsid w:val="000205DB"/>
    <w:rsid w:val="00031E7C"/>
    <w:rsid w:val="00095EF0"/>
    <w:rsid w:val="000D4BAB"/>
    <w:rsid w:val="000D4BE0"/>
    <w:rsid w:val="0017249A"/>
    <w:rsid w:val="00173800"/>
    <w:rsid w:val="00173CAE"/>
    <w:rsid w:val="001C0465"/>
    <w:rsid w:val="001D78BF"/>
    <w:rsid w:val="001F73C2"/>
    <w:rsid w:val="00213CFE"/>
    <w:rsid w:val="002A6CCA"/>
    <w:rsid w:val="002B153C"/>
    <w:rsid w:val="002C794B"/>
    <w:rsid w:val="002F09EA"/>
    <w:rsid w:val="00397447"/>
    <w:rsid w:val="003D090D"/>
    <w:rsid w:val="003F0917"/>
    <w:rsid w:val="004171B7"/>
    <w:rsid w:val="00424DFB"/>
    <w:rsid w:val="00433B92"/>
    <w:rsid w:val="004F2A58"/>
    <w:rsid w:val="005249D7"/>
    <w:rsid w:val="005301B7"/>
    <w:rsid w:val="00571933"/>
    <w:rsid w:val="00576112"/>
    <w:rsid w:val="00596277"/>
    <w:rsid w:val="005B1F2B"/>
    <w:rsid w:val="00604951"/>
    <w:rsid w:val="00634350"/>
    <w:rsid w:val="00636203"/>
    <w:rsid w:val="00644327"/>
    <w:rsid w:val="00644850"/>
    <w:rsid w:val="006B5864"/>
    <w:rsid w:val="006C6DEA"/>
    <w:rsid w:val="006F0E05"/>
    <w:rsid w:val="007B4BFA"/>
    <w:rsid w:val="007C0C72"/>
    <w:rsid w:val="00826F97"/>
    <w:rsid w:val="0088430C"/>
    <w:rsid w:val="0088769A"/>
    <w:rsid w:val="008E7618"/>
    <w:rsid w:val="00922491"/>
    <w:rsid w:val="00935F2D"/>
    <w:rsid w:val="00984A6C"/>
    <w:rsid w:val="009C4C94"/>
    <w:rsid w:val="00A72F77"/>
    <w:rsid w:val="00AF056D"/>
    <w:rsid w:val="00B06DC7"/>
    <w:rsid w:val="00B11310"/>
    <w:rsid w:val="00B644C2"/>
    <w:rsid w:val="00B82938"/>
    <w:rsid w:val="00C3220D"/>
    <w:rsid w:val="00C33EB2"/>
    <w:rsid w:val="00CE4A62"/>
    <w:rsid w:val="00D151B7"/>
    <w:rsid w:val="00D53268"/>
    <w:rsid w:val="00D7441F"/>
    <w:rsid w:val="00DC1D6B"/>
    <w:rsid w:val="00DD1B48"/>
    <w:rsid w:val="00E23FC3"/>
    <w:rsid w:val="00E328E9"/>
    <w:rsid w:val="00E47AEB"/>
    <w:rsid w:val="00EA4336"/>
    <w:rsid w:val="00ED439F"/>
    <w:rsid w:val="00EE395C"/>
    <w:rsid w:val="00F357CC"/>
    <w:rsid w:val="00F43465"/>
    <w:rsid w:val="00F51071"/>
    <w:rsid w:val="00F61D32"/>
    <w:rsid w:val="00F87430"/>
    <w:rsid w:val="00FB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rFonts w:ascii="Arial" w:eastAsia="Calibri" w:hAnsi="Arial" w:cs="Arial"/>
      <w:sz w:val="22"/>
      <w:szCs w:val="22"/>
      <w:lang w:eastAsia="zh-CN"/>
    </w:rPr>
  </w:style>
  <w:style w:type="paragraph" w:styleId="Nadpis1">
    <w:name w:val="heading 1"/>
    <w:basedOn w:val="Nadpis"/>
    <w:next w:val="Zkladntext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Standardnpsmoodstavce2">
    <w:name w:val="Standardní písmo odstavce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Standardnpsmoodstavce1">
    <w:name w:val="Standardní písmo odstavce1"/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ascii="Arial" w:hAnsi="Arial" w:cs="Arial"/>
    </w:rPr>
  </w:style>
  <w:style w:type="character" w:customStyle="1" w:styleId="PedmtkomenteChar">
    <w:name w:val="Předmět komentáře Char"/>
    <w:rPr>
      <w:rFonts w:ascii="Arial" w:hAnsi="Arial" w:cs="Arial"/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Odkaznakoment2">
    <w:name w:val="Odkaz na komentář2"/>
    <w:rPr>
      <w:sz w:val="16"/>
      <w:szCs w:val="16"/>
    </w:rPr>
  </w:style>
  <w:style w:type="character" w:customStyle="1" w:styleId="TextkomenteChar1">
    <w:name w:val="Text komentáře Char1"/>
    <w:rPr>
      <w:rFonts w:ascii="Arial" w:eastAsia="Calibri" w:hAnsi="Arial" w:cs="Arial"/>
      <w:lang w:eastAsia="zh-C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Titulek4">
    <w:name w:val="Titulek4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Nadpis"/>
    <w:next w:val="Zkladntext"/>
    <w:qFormat/>
    <w:pPr>
      <w:spacing w:before="60"/>
      <w:jc w:val="center"/>
    </w:pPr>
    <w:rPr>
      <w:sz w:val="36"/>
      <w:szCs w:val="36"/>
    </w:rPr>
  </w:style>
  <w:style w:type="paragraph" w:customStyle="1" w:styleId="Vchoz">
    <w:name w:val="Výchozí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Objektseipkou">
    <w:name w:val="Objekt se šipkou"/>
    <w:basedOn w:val="Vchoz"/>
    <w:rPr>
      <w:rFonts w:cs="Arial"/>
    </w:rPr>
  </w:style>
  <w:style w:type="paragraph" w:customStyle="1" w:styleId="Objektsestnovnm">
    <w:name w:val="Objekt se stínováním"/>
    <w:basedOn w:val="Vchoz"/>
    <w:rPr>
      <w:rFonts w:cs="Arial"/>
    </w:rPr>
  </w:style>
  <w:style w:type="paragraph" w:customStyle="1" w:styleId="Objektbezvpln">
    <w:name w:val="Objekt bez výpln?"/>
    <w:basedOn w:val="Vchoz"/>
    <w:rPr>
      <w:rFonts w:cs="Arial"/>
    </w:rPr>
  </w:style>
  <w:style w:type="paragraph" w:customStyle="1" w:styleId="Objektbezvplnaobrysu">
    <w:name w:val="Objekt bez výpln? a obrysu"/>
    <w:basedOn w:val="Vchoz"/>
    <w:rPr>
      <w:rFonts w:cs="Arial"/>
    </w:rPr>
  </w:style>
  <w:style w:type="paragraph" w:customStyle="1" w:styleId="Tlotextu">
    <w:name w:val="T?lo textu"/>
    <w:basedOn w:val="Vchoz"/>
    <w:rPr>
      <w:rFonts w:cs="Arial"/>
    </w:rPr>
  </w:style>
  <w:style w:type="paragraph" w:customStyle="1" w:styleId="Tlotextudobloku">
    <w:name w:val="T?lo textu do bloku"/>
    <w:basedOn w:val="Vchoz"/>
    <w:rPr>
      <w:rFonts w:cs="Arial"/>
    </w:rPr>
  </w:style>
  <w:style w:type="paragraph" w:customStyle="1" w:styleId="Odsazenprvnhodku">
    <w:name w:val="Odsazení prvního ?ádku"/>
    <w:basedOn w:val="Vchoz"/>
    <w:pPr>
      <w:ind w:firstLine="340"/>
    </w:pPr>
    <w:rPr>
      <w:rFonts w:cs="Arial"/>
    </w:rPr>
  </w:style>
  <w:style w:type="paragraph" w:customStyle="1" w:styleId="Titulek3">
    <w:name w:val="Titulek3"/>
    <w:basedOn w:val="Vchoz"/>
    <w:rPr>
      <w:rFonts w:cs="Arial"/>
    </w:rPr>
  </w:style>
  <w:style w:type="paragraph" w:customStyle="1" w:styleId="Titulek1">
    <w:name w:val="Titulek1"/>
    <w:basedOn w:val="Vchoz"/>
    <w:pPr>
      <w:jc w:val="center"/>
    </w:pPr>
    <w:rPr>
      <w:rFonts w:cs="Arial"/>
    </w:rPr>
  </w:style>
  <w:style w:type="paragraph" w:customStyle="1" w:styleId="Titulek2">
    <w:name w:val="Titulek2"/>
    <w:basedOn w:val="Vchoz"/>
    <w:pPr>
      <w:spacing w:before="57" w:after="57"/>
      <w:ind w:right="113"/>
      <w:jc w:val="center"/>
    </w:pPr>
    <w:rPr>
      <w:rFonts w:cs="Arial"/>
    </w:rPr>
  </w:style>
  <w:style w:type="paragraph" w:customStyle="1" w:styleId="Nadpis10">
    <w:name w:val="Nadpis1"/>
    <w:basedOn w:val="Vchoz"/>
    <w:pPr>
      <w:spacing w:before="238" w:after="119"/>
    </w:pPr>
    <w:rPr>
      <w:rFonts w:cs="Arial"/>
    </w:rPr>
  </w:style>
  <w:style w:type="paragraph" w:customStyle="1" w:styleId="Nadpis20">
    <w:name w:val="Nadpis2"/>
    <w:basedOn w:val="Vchoz"/>
    <w:pPr>
      <w:spacing w:before="238" w:after="119"/>
    </w:pPr>
    <w:rPr>
      <w:rFonts w:cs="Arial"/>
    </w:rPr>
  </w:style>
  <w:style w:type="paragraph" w:customStyle="1" w:styleId="Ktovacra">
    <w:name w:val="Kótovací ?ára"/>
    <w:basedOn w:val="Vchoz"/>
    <w:rPr>
      <w:rFonts w:cs="Arial"/>
    </w:rPr>
  </w:style>
  <w:style w:type="paragraph" w:customStyle="1" w:styleId="VchozLTGliederung1">
    <w:name w:val="Výchozí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39"/>
    </w:pPr>
    <w:rPr>
      <w:rFonts w:ascii="Arial" w:eastAsia="Tahoma" w:hAnsi="Arial" w:cs="Liberation Sans"/>
      <w:color w:val="000000"/>
      <w:sz w:val="56"/>
      <w:szCs w:val="24"/>
      <w:lang w:eastAsia="zh-CN" w:bidi="hi-IN"/>
    </w:rPr>
  </w:style>
  <w:style w:type="paragraph" w:customStyle="1" w:styleId="VchozLTGliederung2">
    <w:name w:val="Výchozí~LT~Gliederung 2"/>
    <w:basedOn w:val="Vchoz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20"/>
    </w:pPr>
    <w:rPr>
      <w:rFonts w:cs="Arial"/>
      <w:sz w:val="48"/>
    </w:rPr>
  </w:style>
  <w:style w:type="paragraph" w:customStyle="1" w:styleId="VchozLTGliederung3">
    <w:name w:val="Výchozí~LT~Gliederung 3"/>
    <w:basedOn w:val="Vchoz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00"/>
    </w:pPr>
    <w:rPr>
      <w:sz w:val="40"/>
    </w:rPr>
  </w:style>
  <w:style w:type="paragraph" w:customStyle="1" w:styleId="VchozLTGliederung4">
    <w:name w:val="Výchozí~LT~Gliederung 4"/>
    <w:basedOn w:val="Vchoz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</w:pPr>
  </w:style>
  <w:style w:type="paragraph" w:customStyle="1" w:styleId="VchozLTGliederung5">
    <w:name w:val="Výchozí~LT~Gliederung 5"/>
    <w:basedOn w:val="Vchoz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VchozLTGliederung6">
    <w:name w:val="Výchozí~LT~Gliederung 6"/>
    <w:basedOn w:val="VchozLTGliederung5"/>
  </w:style>
  <w:style w:type="paragraph" w:customStyle="1" w:styleId="VchozLTGliederung7">
    <w:name w:val="Výchozí~LT~Gliederung 7"/>
    <w:basedOn w:val="VchozLTGliederung6"/>
  </w:style>
  <w:style w:type="paragraph" w:customStyle="1" w:styleId="VchozLTGliederung8">
    <w:name w:val="Výchozí~LT~Gliederung 8"/>
    <w:basedOn w:val="VchozLTGliederung7"/>
  </w:style>
  <w:style w:type="paragraph" w:customStyle="1" w:styleId="VchozLTGliederung9">
    <w:name w:val="Výchozí~LT~Gliederung 9"/>
    <w:basedOn w:val="VchozLTGliederung8"/>
  </w:style>
  <w:style w:type="paragraph" w:customStyle="1" w:styleId="VchozLTTitel">
    <w:name w:val="Výchozí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Arial" w:eastAsia="Tahoma" w:hAnsi="Arial" w:cs="Liberation Sans"/>
      <w:color w:val="999900"/>
      <w:sz w:val="88"/>
      <w:szCs w:val="24"/>
      <w:lang w:eastAsia="zh-CN" w:bidi="hi-IN"/>
    </w:rPr>
  </w:style>
  <w:style w:type="paragraph" w:customStyle="1" w:styleId="VchozLTUntertitel">
    <w:name w:val="Výchozí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39"/>
      <w:jc w:val="center"/>
    </w:pPr>
    <w:rPr>
      <w:rFonts w:ascii="Arial" w:eastAsia="Tahoma" w:hAnsi="Arial" w:cs="Liberation Sans"/>
      <w:color w:val="000000"/>
      <w:sz w:val="56"/>
      <w:szCs w:val="24"/>
      <w:lang w:eastAsia="zh-CN" w:bidi="hi-IN"/>
    </w:rPr>
  </w:style>
  <w:style w:type="paragraph" w:customStyle="1" w:styleId="VchozLTNotizen">
    <w:name w:val="Výchozí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/>
    </w:pPr>
    <w:rPr>
      <w:rFonts w:ascii="Arial" w:eastAsia="Tahoma" w:hAnsi="Arial" w:cs="Liberation Sans"/>
      <w:color w:val="000000"/>
      <w:sz w:val="24"/>
      <w:szCs w:val="24"/>
      <w:lang w:eastAsia="zh-CN" w:bidi="hi-IN"/>
    </w:rPr>
  </w:style>
  <w:style w:type="paragraph" w:customStyle="1" w:styleId="VchozLTHintergrundobjekte">
    <w:name w:val="Výchozí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Verdana" w:eastAsia="Tahoma" w:hAnsi="Verdana" w:cs="Liberation Sans"/>
      <w:color w:val="000000"/>
      <w:sz w:val="36"/>
      <w:szCs w:val="24"/>
      <w:lang w:eastAsia="zh-CN" w:bidi="hi-IN"/>
    </w:rPr>
  </w:style>
  <w:style w:type="paragraph" w:customStyle="1" w:styleId="VchozLTHintergrund">
    <w:name w:val="Výchozí~LT~Hintergrund"/>
    <w:pPr>
      <w:suppressAutoHyphens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default">
    <w:name w:val="default"/>
    <w:pPr>
      <w:suppressAutoHyphens/>
      <w:spacing w:line="200" w:lineRule="atLeast"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gray1">
    <w:name w:val="gray1"/>
    <w:basedOn w:val="default"/>
    <w:rPr>
      <w:rFonts w:cs="Arial"/>
    </w:rPr>
  </w:style>
  <w:style w:type="paragraph" w:customStyle="1" w:styleId="gray2">
    <w:name w:val="gray2"/>
    <w:basedOn w:val="default"/>
    <w:rPr>
      <w:rFonts w:cs="Arial"/>
    </w:rPr>
  </w:style>
  <w:style w:type="paragraph" w:customStyle="1" w:styleId="gray3">
    <w:name w:val="gray3"/>
    <w:basedOn w:val="default"/>
    <w:rPr>
      <w:rFonts w:cs="Arial"/>
    </w:rPr>
  </w:style>
  <w:style w:type="paragraph" w:customStyle="1" w:styleId="bw1">
    <w:name w:val="bw1"/>
    <w:basedOn w:val="default"/>
    <w:rPr>
      <w:rFonts w:cs="Arial"/>
    </w:rPr>
  </w:style>
  <w:style w:type="paragraph" w:customStyle="1" w:styleId="bw2">
    <w:name w:val="bw2"/>
    <w:basedOn w:val="default"/>
    <w:rPr>
      <w:rFonts w:cs="Arial"/>
    </w:rPr>
  </w:style>
  <w:style w:type="paragraph" w:customStyle="1" w:styleId="bw3">
    <w:name w:val="bw3"/>
    <w:basedOn w:val="default"/>
    <w:rPr>
      <w:rFonts w:cs="Arial"/>
    </w:rPr>
  </w:style>
  <w:style w:type="paragraph" w:customStyle="1" w:styleId="orange1">
    <w:name w:val="orange1"/>
    <w:basedOn w:val="default"/>
    <w:rPr>
      <w:rFonts w:cs="Arial"/>
    </w:rPr>
  </w:style>
  <w:style w:type="paragraph" w:customStyle="1" w:styleId="orange2">
    <w:name w:val="orange2"/>
    <w:basedOn w:val="default"/>
    <w:rPr>
      <w:rFonts w:cs="Arial"/>
    </w:rPr>
  </w:style>
  <w:style w:type="paragraph" w:customStyle="1" w:styleId="orange3">
    <w:name w:val="orange3"/>
    <w:basedOn w:val="default"/>
    <w:rPr>
      <w:rFonts w:cs="Arial"/>
    </w:rPr>
  </w:style>
  <w:style w:type="paragraph" w:customStyle="1" w:styleId="turquoise1">
    <w:name w:val="turquoise1"/>
    <w:basedOn w:val="default"/>
    <w:rPr>
      <w:rFonts w:cs="Arial"/>
    </w:rPr>
  </w:style>
  <w:style w:type="paragraph" w:customStyle="1" w:styleId="turquoise2">
    <w:name w:val="turquoise2"/>
    <w:basedOn w:val="default"/>
    <w:rPr>
      <w:rFonts w:cs="Arial"/>
    </w:rPr>
  </w:style>
  <w:style w:type="paragraph" w:customStyle="1" w:styleId="turquoise3">
    <w:name w:val="turquoise3"/>
    <w:basedOn w:val="default"/>
    <w:rPr>
      <w:rFonts w:cs="Arial"/>
    </w:rPr>
  </w:style>
  <w:style w:type="paragraph" w:customStyle="1" w:styleId="blue1">
    <w:name w:val="blue1"/>
    <w:basedOn w:val="default"/>
    <w:rPr>
      <w:rFonts w:cs="Arial"/>
    </w:rPr>
  </w:style>
  <w:style w:type="paragraph" w:customStyle="1" w:styleId="blue2">
    <w:name w:val="blue2"/>
    <w:basedOn w:val="default"/>
    <w:rPr>
      <w:rFonts w:cs="Arial"/>
    </w:rPr>
  </w:style>
  <w:style w:type="paragraph" w:customStyle="1" w:styleId="blue3">
    <w:name w:val="blue3"/>
    <w:basedOn w:val="default"/>
    <w:rPr>
      <w:rFonts w:cs="Arial"/>
    </w:rPr>
  </w:style>
  <w:style w:type="paragraph" w:customStyle="1" w:styleId="sun1">
    <w:name w:val="sun1"/>
    <w:basedOn w:val="default"/>
    <w:rPr>
      <w:rFonts w:cs="Arial"/>
    </w:rPr>
  </w:style>
  <w:style w:type="paragraph" w:customStyle="1" w:styleId="sun2">
    <w:name w:val="sun2"/>
    <w:basedOn w:val="default"/>
    <w:rPr>
      <w:rFonts w:cs="Arial"/>
    </w:rPr>
  </w:style>
  <w:style w:type="paragraph" w:customStyle="1" w:styleId="sun3">
    <w:name w:val="sun3"/>
    <w:basedOn w:val="default"/>
    <w:rPr>
      <w:rFonts w:cs="Arial"/>
    </w:rPr>
  </w:style>
  <w:style w:type="paragraph" w:customStyle="1" w:styleId="earth1">
    <w:name w:val="earth1"/>
    <w:basedOn w:val="default"/>
    <w:rPr>
      <w:rFonts w:cs="Arial"/>
    </w:rPr>
  </w:style>
  <w:style w:type="paragraph" w:customStyle="1" w:styleId="earth2">
    <w:name w:val="earth2"/>
    <w:basedOn w:val="default"/>
    <w:rPr>
      <w:rFonts w:cs="Arial"/>
    </w:rPr>
  </w:style>
  <w:style w:type="paragraph" w:customStyle="1" w:styleId="earth3">
    <w:name w:val="earth3"/>
    <w:basedOn w:val="default"/>
    <w:rPr>
      <w:rFonts w:cs="Arial"/>
    </w:rPr>
  </w:style>
  <w:style w:type="paragraph" w:customStyle="1" w:styleId="green1">
    <w:name w:val="green1"/>
    <w:basedOn w:val="default"/>
    <w:rPr>
      <w:rFonts w:cs="Arial"/>
    </w:rPr>
  </w:style>
  <w:style w:type="paragraph" w:customStyle="1" w:styleId="green2">
    <w:name w:val="green2"/>
    <w:basedOn w:val="default"/>
    <w:rPr>
      <w:rFonts w:cs="Arial"/>
    </w:rPr>
  </w:style>
  <w:style w:type="paragraph" w:customStyle="1" w:styleId="green3">
    <w:name w:val="green3"/>
    <w:basedOn w:val="default"/>
    <w:rPr>
      <w:rFonts w:cs="Arial"/>
    </w:rPr>
  </w:style>
  <w:style w:type="paragraph" w:customStyle="1" w:styleId="seetang1">
    <w:name w:val="seetang1"/>
    <w:basedOn w:val="default"/>
    <w:rPr>
      <w:rFonts w:cs="Arial"/>
    </w:rPr>
  </w:style>
  <w:style w:type="paragraph" w:customStyle="1" w:styleId="seetang2">
    <w:name w:val="seetang2"/>
    <w:basedOn w:val="default"/>
    <w:rPr>
      <w:rFonts w:cs="Arial"/>
    </w:rPr>
  </w:style>
  <w:style w:type="paragraph" w:customStyle="1" w:styleId="seetang3">
    <w:name w:val="seetang3"/>
    <w:basedOn w:val="default"/>
    <w:rPr>
      <w:rFonts w:cs="Arial"/>
    </w:rPr>
  </w:style>
  <w:style w:type="paragraph" w:customStyle="1" w:styleId="lightblue1">
    <w:name w:val="lightblue1"/>
    <w:basedOn w:val="default"/>
    <w:rPr>
      <w:rFonts w:cs="Arial"/>
    </w:rPr>
  </w:style>
  <w:style w:type="paragraph" w:customStyle="1" w:styleId="lightblue2">
    <w:name w:val="lightblue2"/>
    <w:basedOn w:val="default"/>
    <w:rPr>
      <w:rFonts w:cs="Arial"/>
    </w:rPr>
  </w:style>
  <w:style w:type="paragraph" w:customStyle="1" w:styleId="lightblue3">
    <w:name w:val="lightblue3"/>
    <w:basedOn w:val="default"/>
    <w:rPr>
      <w:rFonts w:cs="Arial"/>
    </w:rPr>
  </w:style>
  <w:style w:type="paragraph" w:customStyle="1" w:styleId="yellow1">
    <w:name w:val="yellow1"/>
    <w:basedOn w:val="default"/>
    <w:rPr>
      <w:rFonts w:cs="Arial"/>
    </w:rPr>
  </w:style>
  <w:style w:type="paragraph" w:customStyle="1" w:styleId="yellow2">
    <w:name w:val="yellow2"/>
    <w:basedOn w:val="default"/>
    <w:rPr>
      <w:rFonts w:cs="Arial"/>
    </w:rPr>
  </w:style>
  <w:style w:type="paragraph" w:customStyle="1" w:styleId="yellow3">
    <w:name w:val="yellow3"/>
    <w:basedOn w:val="default"/>
    <w:rPr>
      <w:rFonts w:cs="Arial"/>
    </w:rPr>
  </w:style>
  <w:style w:type="paragraph" w:customStyle="1" w:styleId="Podnadpis">
    <w:name w:val="Podnadpi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39"/>
      <w:jc w:val="center"/>
    </w:pPr>
    <w:rPr>
      <w:rFonts w:ascii="Arial" w:eastAsia="Tahoma" w:hAnsi="Arial" w:cs="Liberation Sans"/>
      <w:color w:val="000000"/>
      <w:sz w:val="56"/>
      <w:szCs w:val="24"/>
      <w:lang w:eastAsia="zh-CN" w:bidi="hi-IN"/>
    </w:rPr>
  </w:style>
  <w:style w:type="paragraph" w:customStyle="1" w:styleId="Objektypozad">
    <w:name w:val="Objekty pozadí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Verdana" w:eastAsia="Tahoma" w:hAnsi="Verdana" w:cs="Liberation Sans"/>
      <w:color w:val="000000"/>
      <w:sz w:val="36"/>
      <w:szCs w:val="24"/>
      <w:lang w:eastAsia="zh-CN" w:bidi="hi-IN"/>
    </w:rPr>
  </w:style>
  <w:style w:type="paragraph" w:customStyle="1" w:styleId="Pozad">
    <w:name w:val="Pozadí"/>
    <w:pPr>
      <w:suppressAutoHyphens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Poznmky">
    <w:name w:val="Poznámky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/>
    </w:pPr>
    <w:rPr>
      <w:rFonts w:ascii="Arial" w:eastAsia="Tahoma" w:hAnsi="Arial" w:cs="Liberation Sans"/>
      <w:color w:val="000000"/>
      <w:sz w:val="24"/>
      <w:szCs w:val="24"/>
      <w:lang w:eastAsia="zh-CN" w:bidi="hi-IN"/>
    </w:rPr>
  </w:style>
  <w:style w:type="paragraph" w:customStyle="1" w:styleId="Osnova1">
    <w:name w:val="Osnova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39"/>
    </w:pPr>
    <w:rPr>
      <w:rFonts w:ascii="Arial" w:eastAsia="Tahoma" w:hAnsi="Arial" w:cs="Liberation Sans"/>
      <w:color w:val="000000"/>
      <w:sz w:val="56"/>
      <w:szCs w:val="24"/>
      <w:lang w:eastAsia="zh-CN" w:bidi="hi-IN"/>
    </w:rPr>
  </w:style>
  <w:style w:type="paragraph" w:customStyle="1" w:styleId="Osnova2">
    <w:name w:val="Osnova 2"/>
    <w:basedOn w:val="Osnova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20"/>
    </w:pPr>
    <w:rPr>
      <w:rFonts w:cs="Arial"/>
      <w:sz w:val="48"/>
    </w:rPr>
  </w:style>
  <w:style w:type="paragraph" w:customStyle="1" w:styleId="Osnova3">
    <w:name w:val="Osnova 3"/>
    <w:basedOn w:val="Osnova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00"/>
    </w:pPr>
    <w:rPr>
      <w:sz w:val="40"/>
    </w:rPr>
  </w:style>
  <w:style w:type="paragraph" w:customStyle="1" w:styleId="Osnova4">
    <w:name w:val="Osnova 4"/>
    <w:basedOn w:val="Osnova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</w:pPr>
  </w:style>
  <w:style w:type="paragraph" w:customStyle="1" w:styleId="Osnova5">
    <w:name w:val="Osnova 5"/>
    <w:basedOn w:val="Osnova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Osnova6">
    <w:name w:val="Osnova 6"/>
    <w:basedOn w:val="Osnova5"/>
  </w:style>
  <w:style w:type="paragraph" w:customStyle="1" w:styleId="Osnova7">
    <w:name w:val="Osnova 7"/>
    <w:basedOn w:val="Osnova6"/>
  </w:style>
  <w:style w:type="paragraph" w:customStyle="1" w:styleId="Osnova8">
    <w:name w:val="Osnova 8"/>
    <w:basedOn w:val="Osnova7"/>
  </w:style>
  <w:style w:type="paragraph" w:customStyle="1" w:styleId="Osnova9">
    <w:name w:val="Osnova 9"/>
    <w:basedOn w:val="Osnova8"/>
  </w:style>
  <w:style w:type="paragraph" w:customStyle="1" w:styleId="Titulek1LTGliederung1">
    <w:name w:val="Titulek1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39"/>
    </w:pPr>
    <w:rPr>
      <w:rFonts w:ascii="Arial" w:eastAsia="Tahoma" w:hAnsi="Arial" w:cs="Liberation Sans"/>
      <w:color w:val="000000"/>
      <w:kern w:val="1"/>
      <w:sz w:val="56"/>
      <w:szCs w:val="24"/>
      <w:lang w:eastAsia="zh-CN" w:bidi="hi-IN"/>
    </w:rPr>
  </w:style>
  <w:style w:type="paragraph" w:customStyle="1" w:styleId="Titulek1LTGliederung2">
    <w:name w:val="Titulek1~LT~Gliederung 2"/>
    <w:basedOn w:val="Titulek1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20"/>
    </w:pPr>
    <w:rPr>
      <w:rFonts w:cs="Arial"/>
      <w:sz w:val="48"/>
    </w:rPr>
  </w:style>
  <w:style w:type="paragraph" w:customStyle="1" w:styleId="Titulek1LTGliederung3">
    <w:name w:val="Titulek1~LT~Gliederung 3"/>
    <w:basedOn w:val="Titulek1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00"/>
    </w:pPr>
    <w:rPr>
      <w:sz w:val="40"/>
    </w:rPr>
  </w:style>
  <w:style w:type="paragraph" w:customStyle="1" w:styleId="Titulek1LTGliederung4">
    <w:name w:val="Titulek1~LT~Gliederung 4"/>
    <w:basedOn w:val="Titulek1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</w:pPr>
  </w:style>
  <w:style w:type="paragraph" w:customStyle="1" w:styleId="Titulek1LTGliederung5">
    <w:name w:val="Titulek1~LT~Gliederung 5"/>
    <w:basedOn w:val="Titulek1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Titulek1LTGliederung6">
    <w:name w:val="Titulek1~LT~Gliederung 6"/>
    <w:basedOn w:val="Titulek1LTGliederung5"/>
  </w:style>
  <w:style w:type="paragraph" w:customStyle="1" w:styleId="Titulek1LTGliederung7">
    <w:name w:val="Titulek1~LT~Gliederung 7"/>
    <w:basedOn w:val="Titulek1LTGliederung6"/>
  </w:style>
  <w:style w:type="paragraph" w:customStyle="1" w:styleId="Titulek1LTGliederung8">
    <w:name w:val="Titulek1~LT~Gliederung 8"/>
    <w:basedOn w:val="Titulek1LTGliederung7"/>
  </w:style>
  <w:style w:type="paragraph" w:customStyle="1" w:styleId="Titulek1LTGliederung9">
    <w:name w:val="Titulek1~LT~Gliederung 9"/>
    <w:basedOn w:val="Titulek1LTGliederung8"/>
  </w:style>
  <w:style w:type="paragraph" w:customStyle="1" w:styleId="Titulek1LTTitel">
    <w:name w:val="Titulek1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Arial" w:eastAsia="Tahoma" w:hAnsi="Arial" w:cs="Liberation Sans"/>
      <w:color w:val="999900"/>
      <w:kern w:val="1"/>
      <w:sz w:val="88"/>
      <w:szCs w:val="24"/>
      <w:lang w:eastAsia="zh-CN" w:bidi="hi-IN"/>
    </w:rPr>
  </w:style>
  <w:style w:type="paragraph" w:customStyle="1" w:styleId="Titulek1LTUntertitel">
    <w:name w:val="Titulek1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39"/>
      <w:jc w:val="center"/>
    </w:pPr>
    <w:rPr>
      <w:rFonts w:ascii="Arial" w:eastAsia="Tahoma" w:hAnsi="Arial" w:cs="Liberation Sans"/>
      <w:color w:val="000000"/>
      <w:kern w:val="1"/>
      <w:sz w:val="56"/>
      <w:szCs w:val="24"/>
      <w:lang w:eastAsia="zh-CN" w:bidi="hi-IN"/>
    </w:rPr>
  </w:style>
  <w:style w:type="paragraph" w:customStyle="1" w:styleId="Titulek1LTNotizen">
    <w:name w:val="Titulek1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/>
    </w:pPr>
    <w:rPr>
      <w:rFonts w:ascii="Arial" w:eastAsia="Tahoma" w:hAnsi="Arial" w:cs="Liberation Sans"/>
      <w:color w:val="000000"/>
      <w:kern w:val="1"/>
      <w:sz w:val="24"/>
      <w:szCs w:val="24"/>
      <w:lang w:eastAsia="zh-CN" w:bidi="hi-IN"/>
    </w:rPr>
  </w:style>
  <w:style w:type="paragraph" w:customStyle="1" w:styleId="Titulek1LTHintergrundobjekte">
    <w:name w:val="Titulek1~LT~Hintergrundobjekte"/>
    <w:pPr>
      <w:suppressAutoHyphens/>
    </w:pPr>
    <w:rPr>
      <w:rFonts w:ascii="Liberation Serif" w:eastAsia="Tahoma" w:hAnsi="Liberation Serif" w:cs="Liberation Sans"/>
      <w:kern w:val="1"/>
      <w:sz w:val="24"/>
      <w:szCs w:val="24"/>
      <w:lang w:eastAsia="zh-CN" w:bidi="hi-IN"/>
    </w:rPr>
  </w:style>
  <w:style w:type="paragraph" w:customStyle="1" w:styleId="Titulek1LTHintergrund">
    <w:name w:val="Titulek1~LT~Hintergrund"/>
    <w:pPr>
      <w:suppressAutoHyphens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Textkomente2">
    <w:name w:val="Text komentáře2"/>
    <w:basedOn w:val="Normln"/>
    <w:rPr>
      <w:sz w:val="20"/>
      <w:szCs w:val="20"/>
    </w:rPr>
  </w:style>
  <w:style w:type="paragraph" w:styleId="Revize">
    <w:name w:val="Revision"/>
    <w:pPr>
      <w:suppressAutoHyphens/>
    </w:pPr>
    <w:rPr>
      <w:rFonts w:ascii="Arial" w:eastAsia="Calibri" w:hAnsi="Arial" w:cs="Arial"/>
      <w:sz w:val="22"/>
      <w:szCs w:val="22"/>
      <w:lang w:eastAsia="zh-CN"/>
    </w:rPr>
  </w:style>
  <w:style w:type="paragraph" w:styleId="Normlnweb">
    <w:name w:val="Normal (Web)"/>
    <w:basedOn w:val="Normln"/>
    <w:uiPriority w:val="99"/>
    <w:semiHidden/>
    <w:unhideWhenUsed/>
    <w:rsid w:val="002F09E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397447"/>
    <w:rPr>
      <w:sz w:val="16"/>
      <w:szCs w:val="16"/>
    </w:rPr>
  </w:style>
  <w:style w:type="paragraph" w:styleId="Textkomente">
    <w:name w:val="annotation text"/>
    <w:basedOn w:val="Normln"/>
    <w:link w:val="TextkomenteChar2"/>
    <w:uiPriority w:val="99"/>
    <w:semiHidden/>
    <w:unhideWhenUsed/>
    <w:rsid w:val="00397447"/>
    <w:rPr>
      <w:sz w:val="20"/>
      <w:szCs w:val="20"/>
    </w:rPr>
  </w:style>
  <w:style w:type="character" w:customStyle="1" w:styleId="TextkomenteChar2">
    <w:name w:val="Text komentáře Char2"/>
    <w:link w:val="Textkomente"/>
    <w:uiPriority w:val="99"/>
    <w:semiHidden/>
    <w:rsid w:val="00397447"/>
    <w:rPr>
      <w:rFonts w:ascii="Arial" w:eastAsia="Calibri" w:hAnsi="Arial" w:cs="Arial"/>
      <w:lang w:eastAsia="zh-CN"/>
    </w:rPr>
  </w:style>
  <w:style w:type="character" w:styleId="Hypertextovodkaz">
    <w:name w:val="Hyperlink"/>
    <w:uiPriority w:val="99"/>
    <w:unhideWhenUsed/>
    <w:rsid w:val="001724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2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3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4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35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2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gri.cz/public/web/mze/dotace/program-rozvoje-venkova-na-obdobi-2014/opatreni/m13-platby-pro-oblasti-sprirodnimi-ci/redefinice-lfa/pracovni-seznam-k-u-zarazenych-do-anc-od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827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Němečková Blacká Darina</dc:creator>
  <cp:lastModifiedBy>Perglerová Marie</cp:lastModifiedBy>
  <cp:revision>8</cp:revision>
  <cp:lastPrinted>2017-05-04T14:03:00Z</cp:lastPrinted>
  <dcterms:created xsi:type="dcterms:W3CDTF">2017-11-09T13:27:00Z</dcterms:created>
  <dcterms:modified xsi:type="dcterms:W3CDTF">2017-11-13T09:53:00Z</dcterms:modified>
</cp:coreProperties>
</file>